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D7E0" w14:textId="77777777" w:rsidR="00A40107" w:rsidRDefault="00A40107">
      <w:pPr>
        <w:shd w:val="clear" w:color="auto" w:fill="FFFFFF"/>
        <w:spacing w:after="200"/>
        <w:ind w:left="1" w:hanging="3"/>
        <w:jc w:val="left"/>
        <w:rPr>
          <w:sz w:val="32"/>
          <w:szCs w:val="32"/>
        </w:rPr>
      </w:pPr>
    </w:p>
    <w:p w14:paraId="795488C2" w14:textId="77777777" w:rsidR="00A40107" w:rsidRDefault="00D15819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 وصف المقرر</w:t>
      </w:r>
    </w:p>
    <w:tbl>
      <w:tblPr>
        <w:tblStyle w:val="af0"/>
        <w:bidiVisual/>
        <w:tblW w:w="98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3060"/>
        <w:gridCol w:w="395"/>
        <w:gridCol w:w="1405"/>
        <w:gridCol w:w="1800"/>
        <w:gridCol w:w="990"/>
        <w:gridCol w:w="1345"/>
      </w:tblGrid>
      <w:tr w:rsidR="00A40107" w14:paraId="5BAB9957" w14:textId="77777777" w:rsidTr="00AC7558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3B0F7941" w14:textId="412FDC2D" w:rsidR="00A40107" w:rsidRDefault="00E87F2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اسم المقرر</w:t>
            </w:r>
          </w:p>
        </w:tc>
      </w:tr>
      <w:tr w:rsidR="00A40107" w14:paraId="1C129D26" w14:textId="77777777" w:rsidTr="00AC7558">
        <w:trPr>
          <w:jc w:val="right"/>
        </w:trPr>
        <w:tc>
          <w:tcPr>
            <w:tcW w:w="9890" w:type="dxa"/>
            <w:gridSpan w:val="7"/>
          </w:tcPr>
          <w:p w14:paraId="61267991" w14:textId="0A112E25" w:rsidR="00A40107" w:rsidRDefault="007D1393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7D1393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</w:t>
            </w:r>
            <w:r w:rsidR="00AC7558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اجهزة التشخيصية</w:t>
            </w:r>
          </w:p>
        </w:tc>
      </w:tr>
      <w:tr w:rsidR="00A40107" w14:paraId="197558DF" w14:textId="77777777" w:rsidTr="00AC7558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11237CBF" w14:textId="75DDD829" w:rsidR="00A40107" w:rsidRDefault="00E87F2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وصف المقرر</w:t>
            </w:r>
          </w:p>
        </w:tc>
      </w:tr>
      <w:tr w:rsidR="00A40107" w14:paraId="1BE71A25" w14:textId="77777777" w:rsidTr="00AC7558">
        <w:trPr>
          <w:jc w:val="right"/>
        </w:trPr>
        <w:tc>
          <w:tcPr>
            <w:tcW w:w="9890" w:type="dxa"/>
            <w:gridSpan w:val="7"/>
          </w:tcPr>
          <w:p w14:paraId="45DF204E" w14:textId="6FA5833B" w:rsidR="00A40107" w:rsidRDefault="007D30FD" w:rsidP="007D30FD">
            <w:pPr>
              <w:spacing w:before="240" w:after="240" w:line="360" w:lineRule="auto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</w:t>
            </w:r>
            <w:r w:rsidR="00AC7558">
              <w:rPr>
                <w:rFonts w:asciiTheme="majorBidi" w:hAnsiTheme="majorBidi" w:cstheme="majorBidi"/>
                <w:sz w:val="24"/>
                <w:szCs w:val="24"/>
                <w:rtl/>
              </w:rPr>
              <w:t>ل</w:t>
            </w:r>
            <w:r w:rsidR="00AC7558">
              <w:rPr>
                <w:rFonts w:asciiTheme="majorBidi" w:hAnsiTheme="majorBidi" w:cstheme="majorBidi" w:hint="cs"/>
                <w:sz w:val="24"/>
                <w:szCs w:val="24"/>
                <w:rtl/>
              </w:rPr>
              <w:t>اجهزة</w:t>
            </w:r>
            <w:r w:rsidR="00AC75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الطبية ال</w:t>
            </w:r>
            <w:r w:rsidR="00AC7558">
              <w:rPr>
                <w:rFonts w:asciiTheme="majorBidi" w:hAnsiTheme="majorBidi" w:cstheme="majorBidi" w:hint="cs"/>
                <w:sz w:val="24"/>
                <w:szCs w:val="24"/>
                <w:rtl/>
              </w:rPr>
              <w:t>تشخيصية</w:t>
            </w:r>
            <w:r w:rsidR="00AC75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اهم ال</w:t>
            </w:r>
            <w:r w:rsidR="00AC7558">
              <w:rPr>
                <w:rFonts w:asciiTheme="majorBidi" w:hAnsiTheme="majorBidi" w:cstheme="majorBidi" w:hint="cs"/>
                <w:sz w:val="24"/>
                <w:szCs w:val="24"/>
                <w:rtl/>
              </w:rPr>
              <w:t>اجهزة المتطورة</w:t>
            </w:r>
            <w:r w:rsidR="00AC75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المستخدمة في الوقت الحالي داخل</w:t>
            </w:r>
            <w:r w:rsidR="00AC755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المستشفيات و</w:t>
            </w:r>
            <w:r w:rsidR="00AC75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المراكز الصحية وذلك لا</w:t>
            </w:r>
            <w:r w:rsidR="00AC755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هميتها في المساعدة على تشخيص الامراض المتعلقة </w:t>
            </w:r>
            <w:r w:rsidR="00AC7558">
              <w:rPr>
                <w:rFonts w:asciiTheme="majorBidi" w:hAnsiTheme="majorBidi" w:cstheme="majorBidi"/>
                <w:sz w:val="24"/>
                <w:szCs w:val="24"/>
                <w:rtl/>
              </w:rPr>
              <w:t>بالجسم البشري ولها اهمية بالغة في الحفاظ على حياة الانسان لما توفر</w:t>
            </w:r>
            <w:r w:rsidR="00AC7558">
              <w:rPr>
                <w:rFonts w:asciiTheme="majorBidi" w:hAnsiTheme="majorBidi" w:cstheme="majorBidi" w:hint="cs"/>
                <w:sz w:val="24"/>
                <w:szCs w:val="24"/>
                <w:rtl/>
              </w:rPr>
              <w:t>ه من تشخيص صحيح ودقيق بوجود الشخص المختص و المتمرس على استخدامها ومن اهم هذه الاجهزة هو جهاز السونار التشخيصي وجهاز المنظار الجراحي والذي يعتبر من اهم الاجهزة التشخيصية والعلاجية في نفس الوقت</w:t>
            </w:r>
            <w:r w:rsidR="00AC7558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</w:tc>
      </w:tr>
      <w:tr w:rsidR="00A40107" w14:paraId="122E5E9B" w14:textId="77777777" w:rsidTr="00AC7558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BE2ADB3" w14:textId="57F53ACE" w:rsidR="00A40107" w:rsidRDefault="00E87F21" w:rsidP="007D30FD">
            <w:pPr>
              <w:numPr>
                <w:ilvl w:val="0"/>
                <w:numId w:val="3"/>
              </w:numPr>
              <w:spacing w:line="276" w:lineRule="auto"/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الفصل / السنة </w:t>
            </w:r>
          </w:p>
        </w:tc>
      </w:tr>
      <w:tr w:rsidR="00A40107" w14:paraId="73B1CF78" w14:textId="77777777" w:rsidTr="00AC7558">
        <w:trPr>
          <w:jc w:val="right"/>
        </w:trPr>
        <w:tc>
          <w:tcPr>
            <w:tcW w:w="9890" w:type="dxa"/>
            <w:gridSpan w:val="7"/>
          </w:tcPr>
          <w:p w14:paraId="17F02B17" w14:textId="6489E9DF" w:rsidR="00A40107" w:rsidRDefault="007D1393" w:rsidP="007D30FD">
            <w:pPr>
              <w:spacing w:line="276" w:lineRule="auto"/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7D1393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الفصل ال</w:t>
            </w:r>
            <w:r w:rsidR="00AC7558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اول</w:t>
            </w:r>
            <w:r w:rsidRPr="007D1393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/</w:t>
            </w:r>
            <w:r w:rsidR="00AC7558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2023  2024</w:t>
            </w:r>
          </w:p>
        </w:tc>
      </w:tr>
      <w:tr w:rsidR="00A40107" w14:paraId="19B31597" w14:textId="77777777" w:rsidTr="00AC7558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7711EB1" w14:textId="668A052B" w:rsidR="00A40107" w:rsidRDefault="00E87F21" w:rsidP="007D30FD">
            <w:pPr>
              <w:numPr>
                <w:ilvl w:val="0"/>
                <w:numId w:val="3"/>
              </w:numPr>
              <w:spacing w:line="276" w:lineRule="auto"/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تاريخ اعداد هذا الوصف</w:t>
            </w:r>
          </w:p>
        </w:tc>
      </w:tr>
      <w:tr w:rsidR="00A40107" w14:paraId="44FF29FD" w14:textId="77777777" w:rsidTr="00AC7558">
        <w:trPr>
          <w:jc w:val="right"/>
        </w:trPr>
        <w:tc>
          <w:tcPr>
            <w:tcW w:w="9890" w:type="dxa"/>
            <w:gridSpan w:val="7"/>
          </w:tcPr>
          <w:p w14:paraId="064FF88F" w14:textId="3F923D19" w:rsidR="00A40107" w:rsidRDefault="007D1393" w:rsidP="007D30FD">
            <w:pPr>
              <w:spacing w:line="276" w:lineRule="auto"/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19/3/2024</w:t>
            </w:r>
          </w:p>
        </w:tc>
      </w:tr>
      <w:tr w:rsidR="00A40107" w14:paraId="2C47E6FB" w14:textId="77777777" w:rsidTr="00AC7558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BFAB6EA" w14:textId="0F0E7218" w:rsidR="00A40107" w:rsidRDefault="00E87F21" w:rsidP="007D30FD">
            <w:pPr>
              <w:numPr>
                <w:ilvl w:val="0"/>
                <w:numId w:val="3"/>
              </w:numPr>
              <w:spacing w:line="276" w:lineRule="auto"/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اشكال الحضور المتاحة</w:t>
            </w:r>
          </w:p>
        </w:tc>
      </w:tr>
      <w:tr w:rsidR="00A40107" w14:paraId="6B7FBDAC" w14:textId="77777777" w:rsidTr="00AC7558">
        <w:trPr>
          <w:jc w:val="right"/>
        </w:trPr>
        <w:tc>
          <w:tcPr>
            <w:tcW w:w="9890" w:type="dxa"/>
            <w:gridSpan w:val="7"/>
          </w:tcPr>
          <w:p w14:paraId="5D74F8F5" w14:textId="75374479" w:rsidR="00A40107" w:rsidRDefault="007D1393" w:rsidP="007D30FD">
            <w:pPr>
              <w:shd w:val="clear" w:color="auto" w:fill="FFFFFF"/>
              <w:spacing w:line="276" w:lineRule="auto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7D1393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اسبوعي (نظري </w:t>
            </w:r>
            <w:r w:rsidR="00AC7558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و عملي</w:t>
            </w:r>
            <w:r w:rsidRPr="007D1393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A40107" w14:paraId="6E569412" w14:textId="77777777" w:rsidTr="00AC7558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1E9C5431" w14:textId="776CC697" w:rsidR="00A40107" w:rsidRDefault="00E87F21" w:rsidP="007D30FD">
            <w:pPr>
              <w:numPr>
                <w:ilvl w:val="0"/>
                <w:numId w:val="3"/>
              </w:numPr>
              <w:spacing w:line="276" w:lineRule="auto"/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عدد الساعات الدراسية ( الكلي) / عدد الوحدات الكلي</w:t>
            </w:r>
          </w:p>
        </w:tc>
      </w:tr>
      <w:tr w:rsidR="00A40107" w14:paraId="3A25EFC6" w14:textId="77777777" w:rsidTr="00AC7558">
        <w:trPr>
          <w:jc w:val="right"/>
        </w:trPr>
        <w:tc>
          <w:tcPr>
            <w:tcW w:w="9890" w:type="dxa"/>
            <w:gridSpan w:val="7"/>
          </w:tcPr>
          <w:p w14:paraId="0A7B6031" w14:textId="2736DF3B" w:rsidR="00A40107" w:rsidRDefault="007D1393" w:rsidP="007D30FD">
            <w:pPr>
              <w:shd w:val="clear" w:color="auto" w:fill="FFFFFF"/>
              <w:spacing w:line="276" w:lineRule="auto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7D1393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45 ساعة نظري</w:t>
            </w:r>
            <w:r w:rsidR="00AC7558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&amp; 30 ساعة عملي</w:t>
            </w:r>
            <w:r w:rsidRPr="007D1393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/ </w:t>
            </w:r>
            <w:r w:rsidR="00AC7558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3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وحدات</w:t>
            </w:r>
          </w:p>
        </w:tc>
      </w:tr>
      <w:tr w:rsidR="00A40107" w14:paraId="41C7840F" w14:textId="77777777" w:rsidTr="00AC7558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5C6C4CB4" w14:textId="0DE6B9DF" w:rsidR="00A40107" w:rsidRDefault="00E87F21" w:rsidP="007D30FD">
            <w:pPr>
              <w:numPr>
                <w:ilvl w:val="0"/>
                <w:numId w:val="3"/>
              </w:numPr>
              <w:spacing w:line="276" w:lineRule="auto"/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A40107" w14:paraId="1D056ECE" w14:textId="77777777" w:rsidTr="00AC7558">
        <w:trPr>
          <w:jc w:val="right"/>
        </w:trPr>
        <w:tc>
          <w:tcPr>
            <w:tcW w:w="9890" w:type="dxa"/>
            <w:gridSpan w:val="7"/>
          </w:tcPr>
          <w:p w14:paraId="1E221828" w14:textId="5F259387" w:rsidR="00A40107" w:rsidRPr="00E87F21" w:rsidRDefault="00E87F21" w:rsidP="007D30FD">
            <w:pPr>
              <w:shd w:val="clear" w:color="auto" w:fill="FFFFFF"/>
              <w:spacing w:line="276" w:lineRule="auto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الاسم:   </w:t>
            </w:r>
            <w:r w:rsidR="007D1393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م.د. حيدر عبد العزيز يوسف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                 الايميل:</w:t>
            </w:r>
            <w:r w:rsidR="007D1393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 </w:t>
            </w:r>
            <w:r w:rsidR="007D1393" w:rsidRPr="007D1393">
              <w:rPr>
                <w:rFonts w:ascii="Cambria" w:eastAsia="Cambria" w:hAnsi="Cambria"/>
                <w:color w:val="000000"/>
                <w:sz w:val="28"/>
                <w:szCs w:val="28"/>
              </w:rPr>
              <w:t>hayder.ab@uowa.edu.iq</w:t>
            </w:r>
          </w:p>
        </w:tc>
      </w:tr>
      <w:tr w:rsidR="00A40107" w14:paraId="5170BB72" w14:textId="77777777" w:rsidTr="00AC7558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7478981E" w14:textId="76A4A784" w:rsidR="00A40107" w:rsidRDefault="00E87F21" w:rsidP="007D30FD">
            <w:pPr>
              <w:numPr>
                <w:ilvl w:val="0"/>
                <w:numId w:val="3"/>
              </w:numPr>
              <w:spacing w:line="276" w:lineRule="auto"/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اهداف المقرر</w:t>
            </w:r>
          </w:p>
        </w:tc>
      </w:tr>
      <w:tr w:rsidR="00AC7558" w14:paraId="4C6BB4C2" w14:textId="77777777" w:rsidTr="00AC7558">
        <w:trPr>
          <w:trHeight w:val="1211"/>
          <w:jc w:val="right"/>
        </w:trPr>
        <w:tc>
          <w:tcPr>
            <w:tcW w:w="4350" w:type="dxa"/>
            <w:gridSpan w:val="3"/>
          </w:tcPr>
          <w:p w14:paraId="6CD3EAB0" w14:textId="291DD61F" w:rsidR="00AC7558" w:rsidRPr="007D30FD" w:rsidRDefault="00AC7558" w:rsidP="007D30FD">
            <w:pPr>
              <w:shd w:val="clear" w:color="auto" w:fill="FFFFFF"/>
              <w:spacing w:line="276" w:lineRule="auto"/>
              <w:ind w:left="1" w:right="-426" w:hanging="3"/>
              <w:jc w:val="both"/>
              <w:rPr>
                <w:rFonts w:asciiTheme="majorBidi" w:eastAsia="Simplified Arabic" w:hAnsiTheme="majorBidi" w:cstheme="majorBidi"/>
                <w:b/>
                <w:sz w:val="28"/>
                <w:szCs w:val="28"/>
              </w:rPr>
            </w:pPr>
            <w:r w:rsidRPr="007D30FD">
              <w:rPr>
                <w:rFonts w:asciiTheme="majorBidi" w:eastAsia="Simplified Arabic" w:hAnsiTheme="majorBidi" w:cstheme="majorBidi"/>
                <w:b/>
                <w:sz w:val="28"/>
                <w:szCs w:val="28"/>
                <w:rtl/>
              </w:rPr>
              <w:t xml:space="preserve">اهداف المادة الدراسية: </w:t>
            </w:r>
          </w:p>
        </w:tc>
        <w:tc>
          <w:tcPr>
            <w:tcW w:w="5540" w:type="dxa"/>
            <w:gridSpan w:val="4"/>
            <w:vAlign w:val="center"/>
          </w:tcPr>
          <w:p w14:paraId="347476F5" w14:textId="06F8867B" w:rsidR="00AC7558" w:rsidRPr="007D30FD" w:rsidRDefault="00AC7558" w:rsidP="007D30F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7D30F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الهدف من </w:t>
            </w:r>
            <w:r w:rsidRPr="007D30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دراسة هذه المادة ه</w:t>
            </w:r>
            <w:r w:rsidR="00D71D30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و</w:t>
            </w:r>
            <w:r w:rsidRPr="007D30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دراسة بعض الاجهزة التشخيصية المتعلقة بالجسم البشري (مثل جهاز السونار وجهاز الناظور الطبي و جهاز مراقبة الفعاليات الحيوية) وطريقة عمل الجهاز وتأثيره على الجسم البشري.</w:t>
            </w:r>
          </w:p>
          <w:p w14:paraId="18DF5FD2" w14:textId="1490B2D9" w:rsidR="00AC7558" w:rsidRPr="007D30FD" w:rsidRDefault="00AC7558" w:rsidP="007D30FD">
            <w:pPr>
              <w:pStyle w:val="NormalWeb"/>
              <w:spacing w:before="0" w:beforeAutospacing="0" w:line="276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  <w:tr w:rsidR="00AC7558" w14:paraId="04A49005" w14:textId="77777777" w:rsidTr="00AC7558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5B025C87" w14:textId="54B0C6DE" w:rsidR="00AC7558" w:rsidRPr="007D30FD" w:rsidRDefault="00AC7558" w:rsidP="007D30FD">
            <w:pPr>
              <w:numPr>
                <w:ilvl w:val="0"/>
                <w:numId w:val="3"/>
              </w:numPr>
              <w:spacing w:line="276" w:lineRule="auto"/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7D30FD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AC7558" w14:paraId="1843D3BF" w14:textId="77777777" w:rsidTr="00AC7558">
        <w:trPr>
          <w:jc w:val="right"/>
        </w:trPr>
        <w:tc>
          <w:tcPr>
            <w:tcW w:w="9890" w:type="dxa"/>
            <w:gridSpan w:val="7"/>
            <w:shd w:val="clear" w:color="auto" w:fill="auto"/>
          </w:tcPr>
          <w:p w14:paraId="7A292A2C" w14:textId="6B0AE531" w:rsidR="00AC7558" w:rsidRPr="007D30FD" w:rsidRDefault="00AC7558" w:rsidP="007D30FD">
            <w:pPr>
              <w:autoSpaceDE w:val="0"/>
              <w:autoSpaceDN w:val="0"/>
              <w:bidi w:val="0"/>
              <w:adjustRightInd w:val="0"/>
              <w:spacing w:line="276" w:lineRule="auto"/>
              <w:ind w:left="1" w:hanging="3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7D30FD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lastRenderedPageBreak/>
              <w:t xml:space="preserve">الاستراتيجية: </w:t>
            </w:r>
            <w:r w:rsidRPr="007D30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جعل الطالب قادر على فهم مبدأ عمل الجهاز الطبي التشخيصي وتعامله مع جسم الانسان وتخريج</w:t>
            </w:r>
            <w:r w:rsidRPr="007D30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مهندسيين متخصصين في مجال هندسة الطب الحياتي والتي تتعلق بحياة الانسان مع الجهاز الطبي والعمل في المحيط الطبي الهندسي.</w:t>
            </w:r>
          </w:p>
        </w:tc>
      </w:tr>
      <w:tr w:rsidR="00AC7558" w14:paraId="0F556496" w14:textId="77777777" w:rsidTr="00AC7558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49B3BC8E" w14:textId="4BE3F910" w:rsidR="00AC7558" w:rsidRDefault="00AC7558" w:rsidP="00AC755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بنية المقرر</w:t>
            </w:r>
          </w:p>
        </w:tc>
      </w:tr>
      <w:tr w:rsidR="00AC7558" w14:paraId="0AFD1580" w14:textId="77777777" w:rsidTr="00AC7558">
        <w:trPr>
          <w:trHeight w:val="182"/>
          <w:jc w:val="right"/>
        </w:trPr>
        <w:tc>
          <w:tcPr>
            <w:tcW w:w="895" w:type="dxa"/>
            <w:shd w:val="clear" w:color="auto" w:fill="BDD6EE"/>
          </w:tcPr>
          <w:p w14:paraId="5A008F87" w14:textId="58E7C10F" w:rsidR="00AC7558" w:rsidRDefault="00AC7558" w:rsidP="00AC7558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الاسبوع</w:t>
            </w:r>
          </w:p>
        </w:tc>
        <w:tc>
          <w:tcPr>
            <w:tcW w:w="3060" w:type="dxa"/>
            <w:shd w:val="clear" w:color="auto" w:fill="BDD6EE"/>
          </w:tcPr>
          <w:p w14:paraId="628F215B" w14:textId="7734A1F4" w:rsidR="00AC7558" w:rsidRDefault="00AC7558" w:rsidP="00AC7558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الساعات</w:t>
            </w:r>
          </w:p>
        </w:tc>
        <w:tc>
          <w:tcPr>
            <w:tcW w:w="1800" w:type="dxa"/>
            <w:gridSpan w:val="2"/>
            <w:shd w:val="clear" w:color="auto" w:fill="BDD6EE"/>
          </w:tcPr>
          <w:p w14:paraId="27FF8ECE" w14:textId="7758BE84" w:rsidR="00AC7558" w:rsidRDefault="00AC7558" w:rsidP="00AC7558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1800" w:type="dxa"/>
            <w:shd w:val="clear" w:color="auto" w:fill="BDD6EE"/>
          </w:tcPr>
          <w:p w14:paraId="12163A26" w14:textId="1A357EAB" w:rsidR="00AC7558" w:rsidRDefault="00AC7558" w:rsidP="00AC7558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990" w:type="dxa"/>
            <w:shd w:val="clear" w:color="auto" w:fill="BDD6EE"/>
          </w:tcPr>
          <w:p w14:paraId="79C177F4" w14:textId="4D8C4B67" w:rsidR="00AC7558" w:rsidRDefault="00AC7558" w:rsidP="00AC7558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345" w:type="dxa"/>
            <w:shd w:val="clear" w:color="auto" w:fill="BDD6EE"/>
          </w:tcPr>
          <w:p w14:paraId="0E23B5AB" w14:textId="76203B35" w:rsidR="00AC7558" w:rsidRDefault="00AC7558" w:rsidP="00AC7558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التقييم</w:t>
            </w:r>
          </w:p>
        </w:tc>
      </w:tr>
    </w:tbl>
    <w:tbl>
      <w:tblPr>
        <w:tblStyle w:val="ListTable3-Accent5"/>
        <w:bidiVisual/>
        <w:tblW w:w="5731" w:type="pct"/>
        <w:tblInd w:w="-1250" w:type="dxa"/>
        <w:tblLook w:val="0000" w:firstRow="0" w:lastRow="0" w:firstColumn="0" w:lastColumn="0" w:noHBand="0" w:noVBand="0"/>
      </w:tblPr>
      <w:tblGrid>
        <w:gridCol w:w="881"/>
        <w:gridCol w:w="3081"/>
        <w:gridCol w:w="1733"/>
        <w:gridCol w:w="1822"/>
        <w:gridCol w:w="1011"/>
        <w:gridCol w:w="1371"/>
      </w:tblGrid>
      <w:tr w:rsidR="00AC7558" w:rsidRPr="000674C0" w14:paraId="1596B45E" w14:textId="77777777" w:rsidTr="00AC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4C09B304" w14:textId="7C61553F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591" w:type="pct"/>
            <w:vAlign w:val="center"/>
          </w:tcPr>
          <w:p w14:paraId="2B25830F" w14:textId="7449BAC3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5921B1C9" w14:textId="4B8ED23C" w:rsidR="00AC7558" w:rsidRPr="007D30FD" w:rsidRDefault="00AC7558" w:rsidP="007D30FD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مقدمة عن السونار الطبي</w:t>
            </w:r>
          </w:p>
        </w:tc>
        <w:tc>
          <w:tcPr>
            <w:tcW w:w="955" w:type="pct"/>
            <w:vAlign w:val="center"/>
          </w:tcPr>
          <w:p w14:paraId="7CAE55F7" w14:textId="41242A54" w:rsidR="00AC7558" w:rsidRPr="007D30FD" w:rsidRDefault="00AC7558" w:rsidP="007D30FD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D30FD">
              <w:rPr>
                <w:rFonts w:asciiTheme="majorBidi" w:hAnsiTheme="majorBidi" w:cstheme="majorBidi"/>
                <w:sz w:val="24"/>
                <w:szCs w:val="24"/>
              </w:rPr>
              <w:t>Introduction to Medical Ultrasound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4724DECA" w14:textId="2378ACE3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6C83C12C" w14:textId="678D482B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C7558" w:rsidRPr="000674C0" w14:paraId="211D2649" w14:textId="77777777" w:rsidTr="00AC7558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51922588" w14:textId="3D105217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91" w:type="pct"/>
            <w:vAlign w:val="center"/>
          </w:tcPr>
          <w:p w14:paraId="6EB6B2C3" w14:textId="3216934E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71F4D34E" w14:textId="271DF094" w:rsidR="00AC7558" w:rsidRPr="007D30FD" w:rsidRDefault="00AC7558" w:rsidP="007D30FD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التعرف على محولات الموجات فوق الصوتية</w:t>
            </w:r>
          </w:p>
        </w:tc>
        <w:tc>
          <w:tcPr>
            <w:tcW w:w="955" w:type="pct"/>
            <w:vAlign w:val="center"/>
          </w:tcPr>
          <w:p w14:paraId="585B49E6" w14:textId="42A31E0E" w:rsidR="00AC7558" w:rsidRPr="007D30FD" w:rsidRDefault="00AC7558" w:rsidP="007D30FD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D30FD">
              <w:rPr>
                <w:rFonts w:asciiTheme="majorBidi" w:hAnsiTheme="majorBidi" w:cstheme="majorBidi"/>
                <w:sz w:val="24"/>
                <w:szCs w:val="24"/>
              </w:rPr>
              <w:t>Ultrasound Transducers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412EF26B" w14:textId="06C4D316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4116C1FF" w14:textId="47E297DB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C7558" w:rsidRPr="000674C0" w14:paraId="3A1D8D2A" w14:textId="77777777" w:rsidTr="00AC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76527F68" w14:textId="362A0E1A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591" w:type="pct"/>
            <w:vAlign w:val="center"/>
          </w:tcPr>
          <w:p w14:paraId="55EE9E29" w14:textId="5AE8947C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3E365B98" w14:textId="2795306A" w:rsidR="00AC7558" w:rsidRPr="007D30FD" w:rsidRDefault="00AC7558" w:rsidP="007D30FD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التعرف على انظمة تصوير السونار</w:t>
            </w:r>
          </w:p>
        </w:tc>
        <w:tc>
          <w:tcPr>
            <w:tcW w:w="955" w:type="pct"/>
            <w:vAlign w:val="center"/>
          </w:tcPr>
          <w:p w14:paraId="4664A1BF" w14:textId="216F2468" w:rsidR="00AC7558" w:rsidRPr="007D30FD" w:rsidRDefault="00AC7558" w:rsidP="007D30FD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D30F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Ultrasound Imaging Mode System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1D9DF9D3" w14:textId="3FD471B6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5085DA89" w14:textId="541B3B57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C7558" w:rsidRPr="000674C0" w14:paraId="4685601D" w14:textId="77777777" w:rsidTr="00AC7558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1ABD6478" w14:textId="055AE4AF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4&amp;5</w:t>
            </w:r>
          </w:p>
        </w:tc>
        <w:tc>
          <w:tcPr>
            <w:tcW w:w="1591" w:type="pct"/>
            <w:vAlign w:val="center"/>
          </w:tcPr>
          <w:p w14:paraId="6EC40BC2" w14:textId="33C06BD9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72040C35" w14:textId="77F6253E" w:rsidR="00AC7558" w:rsidRPr="007D30FD" w:rsidRDefault="00AC7558" w:rsidP="007D30FD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التعرف على انظمة تصوير السونار</w:t>
            </w:r>
          </w:p>
        </w:tc>
        <w:tc>
          <w:tcPr>
            <w:tcW w:w="955" w:type="pct"/>
            <w:vAlign w:val="center"/>
          </w:tcPr>
          <w:p w14:paraId="20553B7A" w14:textId="38FFAB51" w:rsidR="00AC7558" w:rsidRPr="007D30FD" w:rsidRDefault="00AC7558" w:rsidP="007D30FD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D30FD">
              <w:rPr>
                <w:rFonts w:asciiTheme="majorBidi" w:hAnsiTheme="majorBidi" w:cstheme="majorBidi"/>
                <w:sz w:val="24"/>
                <w:szCs w:val="24"/>
              </w:rPr>
              <w:t>Basic Modes of Transmission of Ultrasound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00D7724B" w14:textId="435C1C91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644858D9" w14:textId="3FC0ADDC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C7558" w:rsidRPr="000674C0" w14:paraId="2F09A1AA" w14:textId="77777777" w:rsidTr="00AC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05C51154" w14:textId="0B03AFAC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591" w:type="pct"/>
            <w:vAlign w:val="center"/>
          </w:tcPr>
          <w:p w14:paraId="7436805B" w14:textId="5DDA99D3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69E70FC7" w14:textId="264C29BE" w:rsidR="00AC7558" w:rsidRPr="007D30FD" w:rsidRDefault="00AC7558" w:rsidP="007D30FD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مقدمة عن جهاز الناظور الطبي</w:t>
            </w:r>
          </w:p>
        </w:tc>
        <w:tc>
          <w:tcPr>
            <w:tcW w:w="955" w:type="pct"/>
            <w:vAlign w:val="center"/>
          </w:tcPr>
          <w:p w14:paraId="605534B6" w14:textId="52EA1BB0" w:rsidR="00AC7558" w:rsidRPr="007D30FD" w:rsidRDefault="00AC7558" w:rsidP="007D30FD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D30F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Introduction to Endoscopy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3FD407C7" w14:textId="7A351B95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443B3915" w14:textId="62700B81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C7558" w:rsidRPr="000674C0" w14:paraId="1011576D" w14:textId="77777777" w:rsidTr="00AC7558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1F8BB1BB" w14:textId="2776FF66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591" w:type="pct"/>
            <w:vAlign w:val="center"/>
          </w:tcPr>
          <w:p w14:paraId="4D2E0489" w14:textId="7F762EBF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7970DF0C" w14:textId="73EC6240" w:rsidR="00AC7558" w:rsidRPr="007D30FD" w:rsidRDefault="00AC7558" w:rsidP="007D30FD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التعرف على اساسيات الالياف في الناظور الطبي</w:t>
            </w:r>
          </w:p>
        </w:tc>
        <w:tc>
          <w:tcPr>
            <w:tcW w:w="955" w:type="pct"/>
            <w:vAlign w:val="center"/>
          </w:tcPr>
          <w:p w14:paraId="7A29C30C" w14:textId="4E821DAC" w:rsidR="00AC7558" w:rsidRPr="007D30FD" w:rsidRDefault="00AC7558" w:rsidP="007D30FD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D30F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Basic Optics in Endoscopy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2F2C8E95" w14:textId="70B92307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5B66C145" w14:textId="0981B1B1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C7558" w:rsidRPr="000674C0" w14:paraId="5B2FD28A" w14:textId="77777777" w:rsidTr="00AC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04539E88" w14:textId="1B30C273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591" w:type="pct"/>
            <w:vAlign w:val="center"/>
          </w:tcPr>
          <w:p w14:paraId="16F58826" w14:textId="4F8A8760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6474CAE1" w14:textId="107850EF" w:rsidR="00AC7558" w:rsidRPr="007D30FD" w:rsidRDefault="00AC7558" w:rsidP="007D30FD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التعرف على مصادر الاضاءة المستخدمة</w:t>
            </w:r>
          </w:p>
        </w:tc>
        <w:tc>
          <w:tcPr>
            <w:tcW w:w="955" w:type="pct"/>
            <w:vAlign w:val="center"/>
          </w:tcPr>
          <w:p w14:paraId="6F9818F7" w14:textId="72C5993E" w:rsidR="00AC7558" w:rsidRPr="007D30FD" w:rsidRDefault="00AC7558" w:rsidP="007D30FD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D30F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Light Source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3902A5E8" w14:textId="2194D71C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35A37798" w14:textId="660D231D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C7558" w:rsidRPr="000674C0" w14:paraId="4B81F246" w14:textId="77777777" w:rsidTr="00AC7558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54ACED8B" w14:textId="35128872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9 &amp;10</w:t>
            </w:r>
          </w:p>
        </w:tc>
        <w:tc>
          <w:tcPr>
            <w:tcW w:w="1591" w:type="pct"/>
            <w:vAlign w:val="center"/>
          </w:tcPr>
          <w:p w14:paraId="0921DF8A" w14:textId="2108F67D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73897624" w14:textId="6FE4E2EA" w:rsidR="00AC7558" w:rsidRPr="007D30FD" w:rsidRDefault="00AC7558" w:rsidP="007D30FD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معرفة انواع الناظور الكطبي</w:t>
            </w:r>
          </w:p>
        </w:tc>
        <w:tc>
          <w:tcPr>
            <w:tcW w:w="955" w:type="pct"/>
            <w:vAlign w:val="center"/>
          </w:tcPr>
          <w:p w14:paraId="7B862814" w14:textId="3AE20C1E" w:rsidR="00AC7558" w:rsidRPr="007D30FD" w:rsidRDefault="00AC7558" w:rsidP="007D30FD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D30F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Types of Endoscopies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64BC81C5" w14:textId="0CF79DF6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2ECB622C" w14:textId="1273AFA6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C7558" w:rsidRPr="000674C0" w14:paraId="65E2CBE1" w14:textId="77777777" w:rsidTr="00AC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53383B6C" w14:textId="37769505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591" w:type="pct"/>
            <w:vAlign w:val="center"/>
          </w:tcPr>
          <w:p w14:paraId="2F4C8FD4" w14:textId="7B263F81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27367994" w14:textId="055F2DA8" w:rsidR="00AC7558" w:rsidRPr="007D30FD" w:rsidRDefault="00AC7558" w:rsidP="007D30FD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مقدمة عن جهاز مراقبة المريض</w:t>
            </w:r>
          </w:p>
        </w:tc>
        <w:tc>
          <w:tcPr>
            <w:tcW w:w="955" w:type="pct"/>
            <w:vAlign w:val="center"/>
          </w:tcPr>
          <w:p w14:paraId="6FE2FA21" w14:textId="2F6727D3" w:rsidR="00AC7558" w:rsidRPr="007D30FD" w:rsidRDefault="00AC7558" w:rsidP="007D30FD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D30F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Introduction to Patient monitoring systems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71A2BC3F" w14:textId="236FA06C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0B1CAB42" w14:textId="0C6A0FC0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C7558" w:rsidRPr="000674C0" w14:paraId="43A08AD2" w14:textId="77777777" w:rsidTr="00AC7558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48B46CD3" w14:textId="67AC10D9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12&amp;13</w:t>
            </w:r>
          </w:p>
        </w:tc>
        <w:tc>
          <w:tcPr>
            <w:tcW w:w="1591" w:type="pct"/>
            <w:vAlign w:val="center"/>
          </w:tcPr>
          <w:p w14:paraId="4CBFBEAE" w14:textId="5BEAFB49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730305DB" w14:textId="60B704BF" w:rsidR="00AC7558" w:rsidRPr="007D30FD" w:rsidRDefault="00AC7558" w:rsidP="007D30FD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معرفة قياس نبضات القلب ومراقبتها</w:t>
            </w:r>
          </w:p>
        </w:tc>
        <w:tc>
          <w:tcPr>
            <w:tcW w:w="955" w:type="pct"/>
            <w:vAlign w:val="center"/>
          </w:tcPr>
          <w:p w14:paraId="56048AEF" w14:textId="683DFC6F" w:rsidR="00AC7558" w:rsidRPr="007D30FD" w:rsidRDefault="00AC7558" w:rsidP="007D30FD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D30F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Measurement of Heart Rate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0752CDB7" w14:textId="2D0A217E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0EAAA59F" w14:textId="78B39937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C7558" w:rsidRPr="000674C0" w14:paraId="40267977" w14:textId="77777777" w:rsidTr="00AC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00FA6DC3" w14:textId="703D2FAF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14&amp;15</w:t>
            </w:r>
          </w:p>
        </w:tc>
        <w:tc>
          <w:tcPr>
            <w:tcW w:w="1591" w:type="pct"/>
            <w:vAlign w:val="center"/>
          </w:tcPr>
          <w:p w14:paraId="225192A8" w14:textId="1D09C6E6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2E73EF15" w14:textId="1B201908" w:rsidR="00AC7558" w:rsidRPr="007D30FD" w:rsidRDefault="00AC7558" w:rsidP="007D30FD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التعرف على كيفية مراقبة ضغط دم المريض في غرفة العناية المركزة</w:t>
            </w:r>
          </w:p>
        </w:tc>
        <w:tc>
          <w:tcPr>
            <w:tcW w:w="955" w:type="pct"/>
            <w:vAlign w:val="center"/>
          </w:tcPr>
          <w:p w14:paraId="30A7B283" w14:textId="396D1994" w:rsidR="00AC7558" w:rsidRPr="007D30FD" w:rsidRDefault="00AC7558" w:rsidP="007D30FD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7D30F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Pressure Monitoring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2C781E6D" w14:textId="297B1C28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1733FABA" w14:textId="72F3F8C1" w:rsidR="00AC7558" w:rsidRPr="007D30FD" w:rsidRDefault="00AC7558" w:rsidP="007D30FD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</w:tbl>
    <w:tbl>
      <w:tblPr>
        <w:tblStyle w:val="af0"/>
        <w:bidiVisual/>
        <w:tblW w:w="989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25"/>
        <w:gridCol w:w="4770"/>
      </w:tblGrid>
      <w:tr w:rsidR="0074133A" w14:paraId="67D241C7" w14:textId="77777777" w:rsidTr="0074133A">
        <w:trPr>
          <w:jc w:val="right"/>
        </w:trPr>
        <w:tc>
          <w:tcPr>
            <w:tcW w:w="9895" w:type="dxa"/>
            <w:gridSpan w:val="2"/>
            <w:shd w:val="clear" w:color="auto" w:fill="DEEAF6"/>
          </w:tcPr>
          <w:p w14:paraId="0D50978A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lastRenderedPageBreak/>
              <w:t>تقييم المقرر</w:t>
            </w:r>
          </w:p>
        </w:tc>
      </w:tr>
      <w:tr w:rsidR="0074133A" w14:paraId="0E03D9D1" w14:textId="77777777" w:rsidTr="0074133A">
        <w:trPr>
          <w:jc w:val="right"/>
        </w:trPr>
        <w:tc>
          <w:tcPr>
            <w:tcW w:w="9895" w:type="dxa"/>
            <w:gridSpan w:val="2"/>
          </w:tcPr>
          <w:p w14:paraId="533B32E4" w14:textId="77777777" w:rsidR="00212A56" w:rsidRDefault="00212A56" w:rsidP="00212A56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left="1" w:right="0" w:firstLineChars="0" w:hanging="3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امتحانات اسبوعية </w:t>
            </w:r>
          </w:p>
          <w:p w14:paraId="211C44FF" w14:textId="77777777" w:rsidR="00212A56" w:rsidRDefault="00212A56" w:rsidP="00212A56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left="1" w:right="0" w:firstLineChars="0" w:hanging="3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 شهرية</w:t>
            </w:r>
          </w:p>
          <w:p w14:paraId="69A79640" w14:textId="77777777" w:rsidR="00212A56" w:rsidRDefault="00212A56" w:rsidP="00212A56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left="1" w:right="0" w:firstLineChars="0" w:hanging="3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مشاركات داخل القاعة الدراسية </w:t>
            </w:r>
          </w:p>
          <w:p w14:paraId="2BBC701A" w14:textId="77777777" w:rsidR="00212A56" w:rsidRPr="00AC7558" w:rsidRDefault="00212A56" w:rsidP="008C1FDD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left="1" w:right="0" w:firstLineChars="0" w:hanging="3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12A56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القاء السمنرات</w:t>
            </w:r>
          </w:p>
          <w:p w14:paraId="0832556D" w14:textId="2EC7166B" w:rsidR="00AC7558" w:rsidRPr="008C1FDD" w:rsidRDefault="00AC7558" w:rsidP="008C1FDD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left="1" w:right="0" w:firstLineChars="0" w:hanging="3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كتابة التقارير</w:t>
            </w:r>
          </w:p>
        </w:tc>
      </w:tr>
      <w:tr w:rsidR="0074133A" w14:paraId="44349A85" w14:textId="77777777" w:rsidTr="0074133A">
        <w:trPr>
          <w:jc w:val="right"/>
        </w:trPr>
        <w:tc>
          <w:tcPr>
            <w:tcW w:w="9895" w:type="dxa"/>
            <w:gridSpan w:val="2"/>
            <w:shd w:val="clear" w:color="auto" w:fill="DEEAF6"/>
          </w:tcPr>
          <w:p w14:paraId="44C7E8A3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مصادر التعليم والتدريس</w:t>
            </w:r>
          </w:p>
        </w:tc>
      </w:tr>
      <w:tr w:rsidR="007D30FD" w:rsidRPr="00BB1D3D" w14:paraId="23AC7296" w14:textId="77777777" w:rsidTr="002F76E5">
        <w:trPr>
          <w:jc w:val="right"/>
        </w:trPr>
        <w:tc>
          <w:tcPr>
            <w:tcW w:w="5125" w:type="dxa"/>
          </w:tcPr>
          <w:p w14:paraId="3118A9F9" w14:textId="77777777" w:rsidR="007D30FD" w:rsidRDefault="007D30FD" w:rsidP="007D30FD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 xml:space="preserve">الكتب المقررة المطلوبة </w:t>
            </w:r>
          </w:p>
        </w:tc>
        <w:tc>
          <w:tcPr>
            <w:tcW w:w="4770" w:type="dxa"/>
            <w:vAlign w:val="center"/>
          </w:tcPr>
          <w:p w14:paraId="7201018E" w14:textId="77777777" w:rsidR="007D30FD" w:rsidRPr="007D30FD" w:rsidRDefault="007D30FD" w:rsidP="007D30FD">
            <w:pPr>
              <w:autoSpaceDE w:val="0"/>
              <w:autoSpaceDN w:val="0"/>
              <w:bidi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Handbook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of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Biomedical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Instrumentation</w:t>
            </w:r>
          </w:p>
          <w:p w14:paraId="441CE5E6" w14:textId="2BA59235" w:rsidR="007D30FD" w:rsidRPr="007D30FD" w:rsidRDefault="007D30FD" w:rsidP="007D30FD">
            <w:pPr>
              <w:pStyle w:val="ListParagraph"/>
              <w:suppressAutoHyphens w:val="0"/>
              <w:autoSpaceDE w:val="0"/>
              <w:autoSpaceDN w:val="0"/>
              <w:bidi w:val="0"/>
              <w:adjustRightInd w:val="0"/>
              <w:spacing w:after="0" w:line="240" w:lineRule="auto"/>
              <w:ind w:leftChars="0" w:left="360" w:right="0" w:firstLineChars="0" w:firstLine="0"/>
              <w:jc w:val="both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  <w:sz w:val="24"/>
                <w:szCs w:val="24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Second Edition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- 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R S KHANDPUR</w:t>
            </w:r>
          </w:p>
        </w:tc>
      </w:tr>
      <w:tr w:rsidR="007D30FD" w:rsidRPr="00BB1D3D" w14:paraId="2D2FB340" w14:textId="77777777" w:rsidTr="002F76E5">
        <w:trPr>
          <w:jc w:val="right"/>
        </w:trPr>
        <w:tc>
          <w:tcPr>
            <w:tcW w:w="5125" w:type="dxa"/>
          </w:tcPr>
          <w:p w14:paraId="29B4A9A7" w14:textId="77777777" w:rsidR="007D30FD" w:rsidRDefault="007D30FD" w:rsidP="007D30FD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المراجع الرئيسية</w:t>
            </w:r>
          </w:p>
        </w:tc>
        <w:tc>
          <w:tcPr>
            <w:tcW w:w="4770" w:type="dxa"/>
            <w:vAlign w:val="center"/>
          </w:tcPr>
          <w:p w14:paraId="09E6CB35" w14:textId="77777777" w:rsidR="007D30FD" w:rsidRPr="007D30FD" w:rsidRDefault="007D30FD" w:rsidP="007D30FD">
            <w:pPr>
              <w:autoSpaceDE w:val="0"/>
              <w:autoSpaceDN w:val="0"/>
              <w:bidi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Handbook Of Biomedical Instrumentation</w:t>
            </w:r>
          </w:p>
          <w:p w14:paraId="760E5C75" w14:textId="77777777" w:rsidR="007D30FD" w:rsidRPr="007D30FD" w:rsidRDefault="007D30FD" w:rsidP="007D30FD">
            <w:pPr>
              <w:autoSpaceDE w:val="0"/>
              <w:autoSpaceDN w:val="0"/>
              <w:bidi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rd Edition</w:t>
            </w:r>
          </w:p>
          <w:p w14:paraId="1FFDFB27" w14:textId="77777777" w:rsidR="007D30FD" w:rsidRPr="007D30FD" w:rsidRDefault="007D30FD" w:rsidP="007D30FD">
            <w:pPr>
              <w:autoSpaceDE w:val="0"/>
              <w:autoSpaceDN w:val="0"/>
              <w:bidi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933920543</w:t>
            </w: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X · 9789339205430</w:t>
            </w:r>
          </w:p>
          <w:p w14:paraId="292FE34C" w14:textId="6D98CA60" w:rsidR="007D30FD" w:rsidRPr="007D30FD" w:rsidRDefault="007D30FD" w:rsidP="007D30FD">
            <w:pPr>
              <w:pStyle w:val="ListParagraph"/>
              <w:suppressAutoHyphens w:val="0"/>
              <w:autoSpaceDE w:val="0"/>
              <w:autoSpaceDN w:val="0"/>
              <w:bidi w:val="0"/>
              <w:adjustRightInd w:val="0"/>
              <w:spacing w:after="0" w:line="240" w:lineRule="auto"/>
              <w:ind w:leftChars="0" w:right="0" w:firstLineChars="0" w:firstLine="0"/>
              <w:jc w:val="both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  <w:sz w:val="24"/>
                <w:szCs w:val="24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By R S Khandpur</w:t>
            </w:r>
          </w:p>
        </w:tc>
      </w:tr>
      <w:tr w:rsidR="007D30FD" w14:paraId="6719969A" w14:textId="77777777" w:rsidTr="002F76E5">
        <w:trPr>
          <w:jc w:val="right"/>
        </w:trPr>
        <w:tc>
          <w:tcPr>
            <w:tcW w:w="5125" w:type="dxa"/>
          </w:tcPr>
          <w:p w14:paraId="19FC7385" w14:textId="77777777" w:rsidR="007D30FD" w:rsidRDefault="007D30FD" w:rsidP="007D30FD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الكتب والمراجع الساندة التي يوصي بها</w:t>
            </w:r>
          </w:p>
        </w:tc>
        <w:tc>
          <w:tcPr>
            <w:tcW w:w="4770" w:type="dxa"/>
            <w:vAlign w:val="center"/>
          </w:tcPr>
          <w:p w14:paraId="04E883EC" w14:textId="1998C275" w:rsidR="007D30FD" w:rsidRPr="007D30FD" w:rsidRDefault="007D30FD" w:rsidP="007D30FD">
            <w:pPr>
              <w:shd w:val="clear" w:color="auto" w:fill="FFFFFF"/>
              <w:bidi w:val="0"/>
              <w:ind w:left="0" w:right="-426" w:hanging="2"/>
              <w:jc w:val="both"/>
              <w:rPr>
                <w:rFonts w:asciiTheme="majorBidi" w:eastAsia="Cambria" w:hAnsiTheme="majorBidi" w:cstheme="majorBidi"/>
                <w:sz w:val="24"/>
                <w:szCs w:val="24"/>
              </w:rPr>
            </w:pPr>
            <w:r w:rsidRPr="007D30F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Standard handbook of biomedical engineering &amp; design - </w:t>
            </w:r>
            <w:r w:rsidRPr="007D30F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M Kutz</w:t>
            </w:r>
          </w:p>
        </w:tc>
      </w:tr>
      <w:tr w:rsidR="007D30FD" w14:paraId="0A8C1502" w14:textId="77777777" w:rsidTr="002F76E5">
        <w:trPr>
          <w:jc w:val="right"/>
        </w:trPr>
        <w:tc>
          <w:tcPr>
            <w:tcW w:w="5125" w:type="dxa"/>
          </w:tcPr>
          <w:p w14:paraId="5BB36FAE" w14:textId="77777777" w:rsidR="007D30FD" w:rsidRPr="00E87F21" w:rsidRDefault="007D30FD" w:rsidP="007D30FD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المراجع الالكترونية</w:t>
            </w:r>
          </w:p>
        </w:tc>
        <w:tc>
          <w:tcPr>
            <w:tcW w:w="4770" w:type="dxa"/>
            <w:vAlign w:val="center"/>
          </w:tcPr>
          <w:p w14:paraId="0DD048F8" w14:textId="1468C678" w:rsidR="007D30FD" w:rsidRPr="007D30FD" w:rsidRDefault="007D30FD" w:rsidP="007D30FD">
            <w:pPr>
              <w:shd w:val="clear" w:color="auto" w:fill="FFFFFF"/>
              <w:bidi w:val="0"/>
              <w:ind w:left="0" w:right="-426" w:hanging="2"/>
              <w:jc w:val="both"/>
              <w:rPr>
                <w:rFonts w:asciiTheme="majorBidi" w:eastAsia="Cambria" w:hAnsiTheme="majorBidi" w:cstheme="majorBidi"/>
                <w:sz w:val="24"/>
                <w:szCs w:val="24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https://books.google.iq/books/about/Handbook_of_Biomedical_Instrumentation.html?id=GyNprgEACAAJ&amp;redir_esc=y</w:t>
            </w:r>
          </w:p>
        </w:tc>
      </w:tr>
    </w:tbl>
    <w:p w14:paraId="57C87EE8" w14:textId="77777777" w:rsidR="00A40107" w:rsidRDefault="00A40107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4453A93D" w14:textId="77777777" w:rsidR="00A40107" w:rsidRDefault="00A40107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A40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BD97" w14:textId="77777777" w:rsidR="00DF486D" w:rsidRDefault="00DF486D">
      <w:pPr>
        <w:spacing w:line="240" w:lineRule="auto"/>
        <w:ind w:left="0" w:hanging="2"/>
      </w:pPr>
      <w:r>
        <w:separator/>
      </w:r>
    </w:p>
  </w:endnote>
  <w:endnote w:type="continuationSeparator" w:id="0">
    <w:p w14:paraId="7F8EABBE" w14:textId="77777777" w:rsidR="00DF486D" w:rsidRDefault="00DF48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6CB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050C" w14:textId="77777777" w:rsidR="00A40107" w:rsidRDefault="00A401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1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A40107" w14:paraId="47738DDD" w14:textId="77777777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7C765BF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3B44025" w14:textId="77777777" w:rsidR="00A40107" w:rsidRDefault="00D158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213E09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150DA4A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A40107" w14:paraId="3C1CC169" w14:textId="77777777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37162B48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68873462" w14:textId="77777777" w:rsidR="00A40107" w:rsidRDefault="00A401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25F17B87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634AB0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A551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002E" w14:textId="77777777" w:rsidR="00DF486D" w:rsidRDefault="00DF486D">
      <w:pPr>
        <w:spacing w:line="240" w:lineRule="auto"/>
        <w:ind w:left="0" w:hanging="2"/>
      </w:pPr>
      <w:r>
        <w:separator/>
      </w:r>
    </w:p>
  </w:footnote>
  <w:footnote w:type="continuationSeparator" w:id="0">
    <w:p w14:paraId="00604DE8" w14:textId="77777777" w:rsidR="00DF486D" w:rsidRDefault="00DF48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603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E8CF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485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0C9C"/>
    <w:multiLevelType w:val="hybridMultilevel"/>
    <w:tmpl w:val="8446DF20"/>
    <w:lvl w:ilvl="0" w:tplc="A9BE7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67769"/>
    <w:multiLevelType w:val="hybridMultilevel"/>
    <w:tmpl w:val="A3928B36"/>
    <w:lvl w:ilvl="0" w:tplc="8B222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94089"/>
    <w:multiLevelType w:val="multilevel"/>
    <w:tmpl w:val="0B16B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3A844D1"/>
    <w:multiLevelType w:val="hybridMultilevel"/>
    <w:tmpl w:val="16F63912"/>
    <w:lvl w:ilvl="0" w:tplc="C0F40938">
      <w:start w:val="1"/>
      <w:numFmt w:val="decimal"/>
      <w:lvlText w:val="%1-"/>
      <w:lvlJc w:val="left"/>
      <w:pPr>
        <w:ind w:left="11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4" w15:restartNumberingAfterBreak="0">
    <w:nsid w:val="494F2558"/>
    <w:multiLevelType w:val="hybridMultilevel"/>
    <w:tmpl w:val="38B86D0A"/>
    <w:lvl w:ilvl="0" w:tplc="7C0E8360">
      <w:start w:val="1"/>
      <w:numFmt w:val="decimal"/>
      <w:lvlText w:val="%1."/>
      <w:lvlJc w:val="left"/>
      <w:pPr>
        <w:ind w:left="720" w:hanging="360"/>
      </w:pPr>
      <w:rPr>
        <w:rFonts w:asciiTheme="majorBidi" w:eastAsia="CIDFont+F7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C3D20"/>
    <w:multiLevelType w:val="multilevel"/>
    <w:tmpl w:val="6B32C2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5B47B3B"/>
    <w:multiLevelType w:val="multilevel"/>
    <w:tmpl w:val="A7D05A7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A1D2A64"/>
    <w:multiLevelType w:val="hybridMultilevel"/>
    <w:tmpl w:val="C7DE353E"/>
    <w:lvl w:ilvl="0" w:tplc="8F424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411DA"/>
    <w:multiLevelType w:val="multilevel"/>
    <w:tmpl w:val="32DC8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25A27D9"/>
    <w:multiLevelType w:val="multilevel"/>
    <w:tmpl w:val="C3E84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Bidi" w:eastAsia="CIDFont+F7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559509223">
    <w:abstractNumId w:val="6"/>
  </w:num>
  <w:num w:numId="2" w16cid:durableId="900097060">
    <w:abstractNumId w:val="8"/>
  </w:num>
  <w:num w:numId="3" w16cid:durableId="1701977947">
    <w:abstractNumId w:val="5"/>
  </w:num>
  <w:num w:numId="4" w16cid:durableId="472525904">
    <w:abstractNumId w:val="2"/>
  </w:num>
  <w:num w:numId="5" w16cid:durableId="1059087202">
    <w:abstractNumId w:val="3"/>
  </w:num>
  <w:num w:numId="6" w16cid:durableId="40717024">
    <w:abstractNumId w:val="0"/>
  </w:num>
  <w:num w:numId="7" w16cid:durableId="1596281768">
    <w:abstractNumId w:val="9"/>
  </w:num>
  <w:num w:numId="8" w16cid:durableId="566036383">
    <w:abstractNumId w:val="4"/>
  </w:num>
  <w:num w:numId="9" w16cid:durableId="1434785628">
    <w:abstractNumId w:val="7"/>
  </w:num>
  <w:num w:numId="10" w16cid:durableId="1060982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07"/>
    <w:rsid w:val="001A05F8"/>
    <w:rsid w:val="00212A56"/>
    <w:rsid w:val="00213E09"/>
    <w:rsid w:val="003C3D01"/>
    <w:rsid w:val="003D4F3A"/>
    <w:rsid w:val="0074133A"/>
    <w:rsid w:val="00765852"/>
    <w:rsid w:val="007D1393"/>
    <w:rsid w:val="007D30FD"/>
    <w:rsid w:val="0083383E"/>
    <w:rsid w:val="008C1FDD"/>
    <w:rsid w:val="00A40107"/>
    <w:rsid w:val="00AC7558"/>
    <w:rsid w:val="00AD7D32"/>
    <w:rsid w:val="00BB1D3D"/>
    <w:rsid w:val="00D15819"/>
    <w:rsid w:val="00D71D30"/>
    <w:rsid w:val="00DF486D"/>
    <w:rsid w:val="00E8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3897"/>
  <w15:docId w15:val="{BCF01009-0745-405A-8659-C2DA79B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6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LightShading-Accent2">
    <w:name w:val="Light Shading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MediumShading1-Accent2">
    <w:name w:val="Medium Shading 1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LightGrid-Accent2">
    <w:name w:val="Light Grid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GridTable2-Accent3">
    <w:name w:val="Grid Table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styleId="GridTable4-Accent3">
    <w:name w:val="Grid Table 4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styleId="GridTable4-Accent4">
    <w:name w:val="Grid Table 4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styleId="MediumGrid1-Accent1">
    <w:name w:val="Medium Grid 1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styleId="MediumGrid2-Accent1">
    <w:name w:val="Medium Grid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  <w:lang w:eastAsia="en-US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styleId="ListTable3-Accent5">
    <w:name w:val="List Table 3 Accent 5"/>
    <w:basedOn w:val="TableNormal"/>
    <w:uiPriority w:val="46"/>
    <w:rsid w:val="0074133A"/>
    <w:pPr>
      <w:bidi w:val="0"/>
    </w:pPr>
    <w:rPr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C7558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Hayder Al-Yarsari</cp:lastModifiedBy>
  <cp:revision>8</cp:revision>
  <dcterms:created xsi:type="dcterms:W3CDTF">2024-03-19T07:26:00Z</dcterms:created>
  <dcterms:modified xsi:type="dcterms:W3CDTF">2024-03-21T07:56:00Z</dcterms:modified>
</cp:coreProperties>
</file>