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17299" w14:textId="77777777" w:rsidR="0034462B" w:rsidRPr="0034462B" w:rsidRDefault="0034462B" w:rsidP="0034462B">
      <w:pPr>
        <w:spacing w:before="240" w:line="235" w:lineRule="atLeast"/>
        <w:jc w:val="center"/>
        <w:rPr>
          <w:rFonts w:eastAsia="Times New Roman" w:cs="Times New Roman"/>
          <w:color w:val="000000"/>
        </w:rPr>
      </w:pPr>
      <w:r w:rsidRPr="0034462B">
        <w:rPr>
          <w:rFonts w:eastAsia="Times New Roman" w:cs="Times New Roman" w:hint="cs"/>
          <w:color w:val="000000"/>
          <w:sz w:val="48"/>
          <w:szCs w:val="48"/>
          <w:rtl/>
        </w:rPr>
        <w:t>نموذج وصف الوحدة</w:t>
      </w:r>
    </w:p>
    <w:p w14:paraId="62B607AF" w14:textId="77777777" w:rsidR="0034462B" w:rsidRPr="0034462B" w:rsidRDefault="0034462B" w:rsidP="0034462B">
      <w:pPr>
        <w:bidi/>
        <w:spacing w:line="235" w:lineRule="atLeast"/>
        <w:jc w:val="center"/>
        <w:rPr>
          <w:rFonts w:eastAsia="Times New Roman" w:cs="Times New Roman"/>
          <w:color w:val="000000"/>
        </w:rPr>
      </w:pPr>
      <w:r w:rsidRPr="0034462B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t>نموذج وصف المادة الدراسية</w:t>
      </w:r>
    </w:p>
    <w:p w14:paraId="7C51B5F0" w14:textId="77777777" w:rsidR="0034462B" w:rsidRPr="0034462B" w:rsidRDefault="0034462B" w:rsidP="0034462B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34462B">
        <w:rPr>
          <w:rFonts w:eastAsia="Times New Roman" w:cs="Times New Roman"/>
          <w:color w:val="000000"/>
          <w:sz w:val="24"/>
          <w:szCs w:val="24"/>
          <w:rtl/>
        </w:rPr>
        <w:t> </w:t>
      </w:r>
    </w:p>
    <w:p w14:paraId="65BDB192" w14:textId="77777777" w:rsidR="0034462B" w:rsidRPr="0034462B" w:rsidRDefault="0034462B" w:rsidP="0034462B">
      <w:pPr>
        <w:bidi/>
        <w:spacing w:line="235" w:lineRule="atLeast"/>
        <w:jc w:val="center"/>
        <w:rPr>
          <w:rFonts w:eastAsia="Times New Roman" w:cs="Times New Roman"/>
          <w:color w:val="000000"/>
          <w:rtl/>
        </w:rPr>
      </w:pPr>
      <w:r w:rsidRPr="0034462B">
        <w:rPr>
          <w:rFonts w:eastAsia="Times New Roman" w:cs="Times New Roman"/>
          <w:color w:val="000000"/>
          <w:sz w:val="24"/>
          <w:szCs w:val="24"/>
          <w:rtl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77"/>
        <w:gridCol w:w="2018"/>
        <w:gridCol w:w="1101"/>
        <w:gridCol w:w="152"/>
        <w:gridCol w:w="567"/>
        <w:gridCol w:w="1270"/>
        <w:gridCol w:w="1688"/>
      </w:tblGrid>
      <w:tr w:rsidR="0034462B" w:rsidRPr="0034462B" w14:paraId="093B731B" w14:textId="77777777" w:rsidTr="0034462B">
        <w:trPr>
          <w:trHeight w:val="280"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5211C5" w14:textId="77777777" w:rsidR="0034462B" w:rsidRPr="0034462B" w:rsidRDefault="0034462B" w:rsidP="0034462B">
            <w:pPr>
              <w:spacing w:before="80" w:after="80" w:line="240" w:lineRule="auto"/>
              <w:jc w:val="center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معلومات الوحدة</w:t>
            </w:r>
          </w:p>
          <w:p w14:paraId="1C808357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34462B" w:rsidRPr="0034462B" w14:paraId="45D4B19B" w14:textId="77777777" w:rsidTr="0034462B">
        <w:trPr>
          <w:trHeight w:val="49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85C2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75118" w14:textId="77777777" w:rsidR="0034462B" w:rsidRPr="0034462B" w:rsidRDefault="0034462B" w:rsidP="0034462B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34462B">
              <w:rPr>
                <w:rFonts w:ascii="Times New Roman" w:eastAsia="Times New Roman" w:hAnsi="Times New Roman" w:cs="Times New Roman" w:hint="cs"/>
                <w:b/>
                <w:bCs/>
                <w:color w:val="FF0000"/>
                <w:kern w:val="36"/>
                <w:sz w:val="30"/>
                <w:szCs w:val="30"/>
                <w:rtl/>
              </w:rPr>
              <w:t>كيمياء حيوية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BEFBF4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تسليم الوحدة</w:t>
            </w:r>
          </w:p>
        </w:tc>
      </w:tr>
      <w:tr w:rsidR="0034462B" w:rsidRPr="0034462B" w14:paraId="4FB7B4D1" w14:textId="77777777" w:rsidTr="0034462B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E6BCA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9EE1D" w14:textId="77777777" w:rsidR="0034462B" w:rsidRPr="0034462B" w:rsidRDefault="0034462B" w:rsidP="0034462B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3446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أساسي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09E30" w14:textId="77777777" w:rsidR="0034462B" w:rsidRPr="0034462B" w:rsidRDefault="0034462B" w:rsidP="0034462B">
            <w:pPr>
              <w:spacing w:before="80" w:after="0" w:line="240" w:lineRule="auto"/>
              <w:ind w:left="720" w:hanging="36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نظريه</w:t>
            </w:r>
          </w:p>
          <w:p w14:paraId="7B214E22" w14:textId="77777777" w:rsidR="0034462B" w:rsidRPr="0034462B" w:rsidRDefault="0034462B" w:rsidP="0034462B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حاضر</w:t>
            </w:r>
          </w:p>
          <w:p w14:paraId="47BF5F1E" w14:textId="77777777" w:rsidR="0034462B" w:rsidRPr="0034462B" w:rsidRDefault="0034462B" w:rsidP="0034462B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☒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المختبر</w:t>
            </w:r>
          </w:p>
          <w:p w14:paraId="13B0E9FA" w14:textId="77777777" w:rsidR="0034462B" w:rsidRPr="0034462B" w:rsidRDefault="0034462B" w:rsidP="0034462B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14:paraId="050CDAC4" w14:textId="77777777" w:rsidR="0034462B" w:rsidRPr="0034462B" w:rsidRDefault="0034462B" w:rsidP="0034462B">
            <w:pPr>
              <w:spacing w:after="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عملي</w:t>
            </w:r>
          </w:p>
          <w:p w14:paraId="5931347E" w14:textId="77777777" w:rsidR="0034462B" w:rsidRPr="0034462B" w:rsidRDefault="0034462B" w:rsidP="0034462B">
            <w:pPr>
              <w:spacing w:after="80" w:line="240" w:lineRule="auto"/>
              <w:ind w:left="72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</w:t>
            </w:r>
            <w:r w:rsidRPr="0034462B">
              <w:rPr>
                <w:rFonts w:ascii="Segoe UI Symbol" w:eastAsia="Arial Unicode MS" w:hAnsi="Segoe UI Symbol" w:cs="Segoe UI Symbol"/>
                <w:b/>
                <w:bCs/>
                <w:color w:val="000000"/>
                <w:lang w:bidi="ar"/>
              </w:rPr>
              <w:t>☐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الحلقه الدراسيه</w:t>
            </w:r>
          </w:p>
        </w:tc>
      </w:tr>
      <w:tr w:rsidR="0034462B" w:rsidRPr="0034462B" w14:paraId="6463DE4C" w14:textId="77777777" w:rsidTr="0034462B">
        <w:trPr>
          <w:trHeight w:val="45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0971B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1D734" w14:textId="319AC901" w:rsidR="0034462B" w:rsidRPr="0034462B" w:rsidRDefault="0034462B" w:rsidP="0034462B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E909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BME-111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9AB0C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4462B" w:rsidRPr="0034462B" w14:paraId="6E79A6F2" w14:textId="77777777" w:rsidTr="0034462B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53FBDF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ECTS 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29A4A" w14:textId="77777777" w:rsidR="0034462B" w:rsidRPr="0034462B" w:rsidRDefault="0034462B" w:rsidP="0034462B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34462B">
              <w:rPr>
                <w:rFonts w:ascii="Times New Roman" w:eastAsia="Times New Roman" w:hAnsi="Times New Roman" w:cs="Times New Roman" w:hint="cs"/>
                <w:b/>
                <w:bCs/>
                <w:color w:val="000000"/>
                <w:kern w:val="36"/>
                <w:sz w:val="24"/>
                <w:szCs w:val="24"/>
                <w:shd w:val="clear" w:color="auto" w:fill="E8EAED"/>
                <w:rtl/>
                <w:lang w:bidi="ar"/>
              </w:rPr>
              <w:t>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5E185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4462B" w:rsidRPr="0034462B" w14:paraId="51579211" w14:textId="77777777" w:rsidTr="0034462B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68707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SWL (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ساعة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76EDC9" w14:textId="77777777" w:rsidR="0034462B" w:rsidRPr="0034462B" w:rsidRDefault="0034462B" w:rsidP="0034462B">
            <w:pPr>
              <w:bidi/>
              <w:spacing w:before="80" w:after="80" w:line="240" w:lineRule="auto"/>
              <w:ind w:left="9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34462B">
              <w:rPr>
                <w:rFonts w:ascii="Times New Roman" w:eastAsia="Times New Roman" w:hAnsi="Times New Roman" w:cs="Times New Roman" w:hint="cs"/>
                <w:b/>
                <w:bCs/>
                <w:color w:val="FF0000"/>
                <w:kern w:val="36"/>
                <w:sz w:val="24"/>
                <w:szCs w:val="24"/>
                <w:rtl/>
                <w:lang w:bidi="ar"/>
              </w:rPr>
              <w:t>200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D147B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</w:tr>
      <w:tr w:rsidR="0034462B" w:rsidRPr="0034462B" w14:paraId="6D3ECC22" w14:textId="77777777" w:rsidTr="0034462B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B78C9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56BFF" w14:textId="77777777" w:rsidR="0034462B" w:rsidRPr="0034462B" w:rsidRDefault="0034462B" w:rsidP="0034462B">
            <w:pPr>
              <w:spacing w:before="80" w:after="80" w:line="240" w:lineRule="auto"/>
              <w:ind w:hanging="72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UGx11 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CD938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63368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</w:tr>
      <w:tr w:rsidR="0034462B" w:rsidRPr="0034462B" w14:paraId="65A8EA32" w14:textId="77777777" w:rsidTr="0034462B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A2CC4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040AC8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اكتب رمز القسم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E819C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F0753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النوع كود الكلية</w:t>
            </w:r>
          </w:p>
        </w:tc>
      </w:tr>
      <w:tr w:rsidR="0034462B" w:rsidRPr="0034462B" w14:paraId="5005516A" w14:textId="77777777" w:rsidTr="0034462B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D6180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21D1B" w14:textId="77777777" w:rsidR="0034462B" w:rsidRPr="0034462B" w:rsidRDefault="0034462B" w:rsidP="0034462B">
            <w:pPr>
              <w:spacing w:before="80" w:after="80" w:line="240" w:lineRule="auto"/>
              <w:ind w:left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351BA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0319E5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  <w:lang w:bidi="ar-IQ"/>
              </w:rPr>
              <w:t> </w:t>
            </w:r>
          </w:p>
        </w:tc>
      </w:tr>
      <w:tr w:rsidR="0034462B" w:rsidRPr="0034462B" w14:paraId="65A12898" w14:textId="77777777" w:rsidTr="0034462B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12692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1B1C9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E6AE0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6DAB5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ساعد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محاضر</w:t>
            </w:r>
          </w:p>
        </w:tc>
      </w:tr>
      <w:tr w:rsidR="0034462B" w:rsidRPr="0034462B" w14:paraId="2730E65C" w14:textId="77777777" w:rsidTr="0034462B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F3D10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67397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مريم عبدالله صائب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D4D88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446E6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Mayram.ab@uowa.edu.iq</w:t>
            </w:r>
          </w:p>
        </w:tc>
      </w:tr>
      <w:tr w:rsidR="0034462B" w:rsidRPr="0034462B" w14:paraId="3D6938DC" w14:textId="77777777" w:rsidTr="0034462B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2141E" w14:textId="77777777" w:rsidR="0034462B" w:rsidRPr="0034462B" w:rsidRDefault="0034462B" w:rsidP="0034462B">
            <w:pPr>
              <w:spacing w:before="80" w:after="80" w:line="240" w:lineRule="auto"/>
              <w:ind w:left="90" w:hanging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A7B51" w14:textId="77777777" w:rsidR="0034462B" w:rsidRPr="0034462B" w:rsidRDefault="0034462B" w:rsidP="0034462B">
            <w:pPr>
              <w:spacing w:before="80" w:after="80" w:line="240" w:lineRule="auto"/>
              <w:ind w:left="360" w:hanging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اسم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9CA03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7AB08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البريد الالكترونى</w:t>
            </w:r>
          </w:p>
        </w:tc>
      </w:tr>
      <w:tr w:rsidR="0034462B" w:rsidRPr="0034462B" w14:paraId="2C965567" w14:textId="77777777" w:rsidTr="0034462B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7196E" w14:textId="77777777" w:rsidR="0034462B" w:rsidRPr="0034462B" w:rsidRDefault="0034462B" w:rsidP="0034462B">
            <w:pPr>
              <w:spacing w:before="80" w:after="80" w:line="240" w:lineRule="auto"/>
              <w:ind w:left="6" w:right="-99" w:hanging="6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74BB4" w14:textId="77777777" w:rsidR="0034462B" w:rsidRPr="0034462B" w:rsidRDefault="0034462B" w:rsidP="0034462B">
            <w:pPr>
              <w:spacing w:before="80" w:after="80" w:line="240" w:lineRule="auto"/>
              <w:ind w:left="36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11/11/2023</w:t>
            </w:r>
          </w:p>
        </w:tc>
        <w:tc>
          <w:tcPr>
            <w:tcW w:w="1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021D0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رقم الإصدار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E1847" w14:textId="77777777" w:rsidR="0034462B" w:rsidRPr="0034462B" w:rsidRDefault="0034462B" w:rsidP="0034462B">
            <w:pPr>
              <w:spacing w:before="80" w:after="8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1.0</w:t>
            </w:r>
          </w:p>
        </w:tc>
      </w:tr>
      <w:tr w:rsidR="0034462B" w:rsidRPr="0034462B" w14:paraId="0F15C83F" w14:textId="77777777" w:rsidTr="0034462B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722B1" w14:textId="77777777" w:rsidR="0034462B" w:rsidRPr="0034462B" w:rsidRDefault="0034462B" w:rsidP="0034462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AA4B7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DADBD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EFA69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9644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A268E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5F92A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A975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AFCB17" w14:textId="77777777" w:rsidR="0034462B" w:rsidRPr="0034462B" w:rsidRDefault="0034462B" w:rsidP="0034462B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600EFFA7" w14:textId="77777777" w:rsidR="0034462B" w:rsidRPr="0034462B" w:rsidRDefault="0034462B" w:rsidP="0034462B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622"/>
        <w:gridCol w:w="1515"/>
        <w:gridCol w:w="1032"/>
      </w:tblGrid>
      <w:tr w:rsidR="0034462B" w:rsidRPr="0034462B" w14:paraId="0D85445B" w14:textId="77777777" w:rsidTr="0034462B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2A2C1" w14:textId="77777777" w:rsidR="0034462B" w:rsidRPr="0034462B" w:rsidRDefault="0034462B" w:rsidP="0034462B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العلاقة مع الوحدات الأخرى</w:t>
            </w:r>
          </w:p>
          <w:p w14:paraId="5ADA8DF8" w14:textId="77777777" w:rsidR="0034462B" w:rsidRPr="0034462B" w:rsidRDefault="0034462B" w:rsidP="0034462B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34462B" w:rsidRPr="0034462B" w14:paraId="5372C201" w14:textId="77777777" w:rsidTr="0034462B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C01B1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9CAB4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E22857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28059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62B" w:rsidRPr="0034462B" w14:paraId="7F29FB5C" w14:textId="77777777" w:rsidTr="0034462B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97AE0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BCD66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39CCA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2F050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089CF182" w14:textId="77777777" w:rsidR="0034462B" w:rsidRPr="0034462B" w:rsidRDefault="0034462B" w:rsidP="0034462B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07E9D016" w14:textId="77777777" w:rsidR="0034462B" w:rsidRPr="0034462B" w:rsidRDefault="0034462B" w:rsidP="0034462B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2FE096E3" w14:textId="77777777" w:rsidR="0034462B" w:rsidRPr="0034462B" w:rsidRDefault="0034462B" w:rsidP="0034462B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6095376" w14:textId="77777777" w:rsidR="0034462B" w:rsidRPr="0034462B" w:rsidRDefault="0034462B" w:rsidP="0034462B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ED3BD45" w14:textId="77777777" w:rsidR="0034462B" w:rsidRPr="0034462B" w:rsidRDefault="0034462B" w:rsidP="0034462B">
      <w:pPr>
        <w:spacing w:after="0" w:line="330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5C10CD04" w14:textId="77777777" w:rsidR="0034462B" w:rsidRPr="0034462B" w:rsidRDefault="0034462B" w:rsidP="0034462B">
      <w:pPr>
        <w:spacing w:after="200"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lastRenderedPageBreak/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7172"/>
      </w:tblGrid>
      <w:tr w:rsidR="0034462B" w:rsidRPr="0034462B" w14:paraId="0FB0DA42" w14:textId="77777777" w:rsidTr="0034462B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60133" w14:textId="77777777" w:rsidR="0034462B" w:rsidRPr="0034462B" w:rsidRDefault="0034462B" w:rsidP="0034462B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أهداف الوحدة ونتائج التعلم والمحتويات الإرشادية</w:t>
            </w:r>
          </w:p>
          <w:p w14:paraId="14B8C6D7" w14:textId="77777777" w:rsidR="0034462B" w:rsidRPr="0034462B" w:rsidRDefault="0034462B" w:rsidP="0034462B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34462B" w:rsidRPr="0034462B" w14:paraId="7FFEAF2A" w14:textId="77777777" w:rsidTr="0034462B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1D9A4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أهداف الوحدة</w:t>
            </w:r>
          </w:p>
          <w:p w14:paraId="57F71CE0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أهداف المادة الدراسية</w:t>
            </w:r>
          </w:p>
          <w:p w14:paraId="3E1BB556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876AA" w14:textId="77777777" w:rsidR="0034462B" w:rsidRPr="0034462B" w:rsidRDefault="0034462B" w:rsidP="0034462B">
            <w:pPr>
              <w:spacing w:after="0" w:line="253" w:lineRule="atLeast"/>
              <w:ind w:left="232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  <w:p w14:paraId="07BD2A1C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</w:rPr>
            </w:pPr>
            <w:r w:rsidRPr="0034462B">
              <w:rPr>
                <w:rFonts w:eastAsia="Times New Roman" w:cs="Times New Roman" w:hint="cs"/>
                <w:color w:val="1C1D1F"/>
                <w:rtl/>
              </w:rPr>
              <w:t>لمعرفة أنواع جزيئات</w:t>
            </w:r>
            <w:r w:rsidRPr="0034462B">
              <w:rPr>
                <w:rFonts w:eastAsia="Times New Roman" w:cs="Times New Roman" w:hint="cs"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color w:val="1C1D1F"/>
                <w:rtl/>
              </w:rPr>
              <w:t>الطعام تميز خصائصها.</w:t>
            </w:r>
          </w:p>
          <w:p w14:paraId="7F05192F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4462B">
              <w:rPr>
                <w:rFonts w:eastAsia="Times New Roman" w:cs="Times New Roman"/>
                <w:color w:val="1C1D1F"/>
                <w:rtl/>
              </w:rPr>
              <w:t>لفهم بنية الجزيئات الكيميائية</w:t>
            </w:r>
          </w:p>
          <w:p w14:paraId="01A415F1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</w:rPr>
            </w:pPr>
            <w:r w:rsidRPr="0034462B">
              <w:rPr>
                <w:rFonts w:eastAsia="Times New Roman" w:cs="Times New Roman" w:hint="cs"/>
                <w:color w:val="1C1D1F"/>
                <w:rtl/>
              </w:rPr>
              <w:t>يتناول هذا المساق المفهوم الأساسي للبروتينات.</w:t>
            </w:r>
          </w:p>
          <w:p w14:paraId="0EEA6764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</w:rPr>
            </w:pPr>
            <w:r w:rsidRPr="0034462B">
              <w:rPr>
                <w:rFonts w:eastAsia="Times New Roman" w:cs="Times New Roman" w:hint="cs"/>
                <w:color w:val="1C1D1F"/>
                <w:rtl/>
              </w:rPr>
              <w:t>هذا هو الموضوع الأساسي لجميع جزيئات الجسم العضوية وغير العضوية.</w:t>
            </w:r>
          </w:p>
          <w:p w14:paraId="518D1A94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4462B">
              <w:rPr>
                <w:rFonts w:eastAsia="Times New Roman" w:cs="Times New Roman"/>
                <w:color w:val="1C1D1F"/>
                <w:rtl/>
              </w:rPr>
              <w:t>تطوير مهارات التعامل مع التركيز</w:t>
            </w:r>
            <w:r w:rsidRPr="0034462B">
              <w:rPr>
                <w:rFonts w:eastAsia="Times New Roman" w:cs="Times New Roman"/>
                <w:color w:val="1C1D1F"/>
                <w:lang w:bidi="ar"/>
              </w:rPr>
              <w:t xml:space="preserve"> .</w:t>
            </w:r>
          </w:p>
          <w:p w14:paraId="2D418E66" w14:textId="77777777" w:rsidR="0034462B" w:rsidRPr="0034462B" w:rsidRDefault="0034462B" w:rsidP="0034462B">
            <w:pPr>
              <w:numPr>
                <w:ilvl w:val="0"/>
                <w:numId w:val="7"/>
              </w:numPr>
              <w:spacing w:after="0" w:line="253" w:lineRule="atLeast"/>
              <w:jc w:val="right"/>
              <w:rPr>
                <w:rFonts w:eastAsia="Times New Roman" w:cs="Times New Roman"/>
                <w:color w:val="1C1D1F"/>
                <w:lang w:bidi="ar"/>
              </w:rPr>
            </w:pPr>
            <w:r w:rsidRPr="0034462B">
              <w:rPr>
                <w:rFonts w:eastAsia="Times New Roman" w:cs="Times New Roman"/>
                <w:color w:val="1C1D1F"/>
                <w:rtl/>
              </w:rPr>
              <w:t>معرفة أنواع الأدوات المستخدمة في التشخيص</w:t>
            </w:r>
            <w:r w:rsidRPr="0034462B">
              <w:rPr>
                <w:rFonts w:eastAsia="Times New Roman" w:cs="Times New Roman"/>
                <w:color w:val="1C1D1F"/>
                <w:lang w:bidi="ar"/>
              </w:rPr>
              <w:t>.</w:t>
            </w:r>
          </w:p>
          <w:p w14:paraId="4700AD21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4462B" w:rsidRPr="0034462B" w14:paraId="52B03938" w14:textId="77777777" w:rsidTr="0034462B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2D8D7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مخرجات التعلم للوحدة</w:t>
            </w:r>
          </w:p>
          <w:p w14:paraId="6495903D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8CB4FB9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E44B3" w14:textId="77777777" w:rsidR="0034462B" w:rsidRPr="0034462B" w:rsidRDefault="0034462B" w:rsidP="0034462B">
            <w:pPr>
              <w:shd w:val="clear" w:color="auto" w:fill="FFFFFF"/>
              <w:spacing w:after="0" w:line="253" w:lineRule="atLeast"/>
              <w:ind w:left="72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3F4A52"/>
              </w:rPr>
              <w:t> </w:t>
            </w:r>
          </w:p>
          <w:p w14:paraId="405E4E5C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التعرف على</w:t>
            </w:r>
            <w:r w:rsidRPr="0034462B">
              <w:rPr>
                <w:rFonts w:eastAsia="Times New Roman" w:cs="Times New Roman"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/>
                <w:color w:val="3F4A52"/>
                <w:rtl/>
              </w:rPr>
              <w:t>البروتينات والأحماض الأمينية</w:t>
            </w:r>
            <w:r w:rsidRPr="0034462B">
              <w:rPr>
                <w:rFonts w:eastAsia="Times New Roman" w:cs="Times New Roman"/>
                <w:color w:val="3F4A52"/>
                <w:lang w:bidi="ar"/>
              </w:rPr>
              <w:t>.</w:t>
            </w:r>
          </w:p>
          <w:p w14:paraId="7CF0F643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تلخيص ما هو الكربوهيدرات</w:t>
            </w:r>
            <w:r w:rsidRPr="0034462B">
              <w:rPr>
                <w:rFonts w:eastAsia="Times New Roman" w:cs="Times New Roman"/>
                <w:color w:val="3F4A52"/>
                <w:lang w:bidi="ar"/>
              </w:rPr>
              <w:t xml:space="preserve"> .</w:t>
            </w:r>
          </w:p>
          <w:p w14:paraId="4324562F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تعرف على وظيفة الانزيمات</w:t>
            </w:r>
            <w:r w:rsidRPr="0034462B">
              <w:rPr>
                <w:rFonts w:eastAsia="Times New Roman" w:cs="Times New Roman"/>
                <w:color w:val="3F4A52"/>
                <w:lang w:bidi="ar"/>
              </w:rPr>
              <w:t xml:space="preserve"> .</w:t>
            </w:r>
          </w:p>
          <w:p w14:paraId="640B2E00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مناقشة أهم الإنزيمات التي تلعب دورا حيويا في الآلية</w:t>
            </w:r>
          </w:p>
          <w:p w14:paraId="1BF0A98B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مناقشة خصائص</w:t>
            </w:r>
            <w:r w:rsidRPr="0034462B">
              <w:rPr>
                <w:rFonts w:eastAsia="Times New Roman" w:cs="Times New Roman"/>
                <w:color w:val="3F4A52"/>
                <w:lang w:bidi="ar"/>
              </w:rPr>
              <w:t xml:space="preserve"> prteins </w:t>
            </w:r>
            <w:r w:rsidRPr="0034462B">
              <w:rPr>
                <w:rFonts w:eastAsia="Times New Roman" w:cs="Times New Roman"/>
                <w:color w:val="3F4A52"/>
                <w:rtl/>
              </w:rPr>
              <w:t>في كل نظام</w:t>
            </w:r>
          </w:p>
          <w:p w14:paraId="7AA4F06A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شرح الدهون في الدورة الدموية والأنسجة</w:t>
            </w:r>
          </w:p>
          <w:p w14:paraId="24A8182F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وصف أهمية الأنسجة الدهنية والجهاز الآخر</w:t>
            </w:r>
          </w:p>
          <w:p w14:paraId="5FB47859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مناقشة أهم الأصباغ المستخدمة في التشخيص</w:t>
            </w:r>
          </w:p>
          <w:p w14:paraId="2979CDCB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وصف تقنية الكيمياء الهيستولوجية المناعية</w:t>
            </w:r>
          </w:p>
          <w:p w14:paraId="40D8A7F5" w14:textId="77777777" w:rsidR="0034462B" w:rsidRPr="0034462B" w:rsidRDefault="0034462B" w:rsidP="0034462B">
            <w:pPr>
              <w:numPr>
                <w:ilvl w:val="0"/>
                <w:numId w:val="8"/>
              </w:numPr>
              <w:shd w:val="clear" w:color="auto" w:fill="FFFFFF"/>
              <w:spacing w:after="0" w:line="253" w:lineRule="atLeast"/>
              <w:jc w:val="right"/>
              <w:rPr>
                <w:rFonts w:eastAsia="Times New Roman" w:cs="Times New Roman"/>
                <w:color w:val="3F4A52"/>
                <w:lang w:bidi="ar"/>
              </w:rPr>
            </w:pPr>
            <w:r w:rsidRPr="0034462B">
              <w:rPr>
                <w:rFonts w:eastAsia="Times New Roman" w:cs="Times New Roman"/>
                <w:color w:val="3F4A52"/>
                <w:rtl/>
              </w:rPr>
              <w:t>تم مناقشة المجهر الإلكتروني وأهميته في التشخيص الكيميائي</w:t>
            </w:r>
          </w:p>
        </w:tc>
      </w:tr>
      <w:tr w:rsidR="0034462B" w:rsidRPr="0034462B" w14:paraId="1F7EEF4A" w14:textId="77777777" w:rsidTr="0034462B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003AB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المحتويات الإرشادية</w:t>
            </w:r>
          </w:p>
          <w:p w14:paraId="28E9874C" w14:textId="77777777" w:rsidR="0034462B" w:rsidRPr="0034462B" w:rsidRDefault="0034462B" w:rsidP="0034462B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82FB9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يتضمن المحتوى الإرشادي ما يلي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.</w:t>
            </w:r>
          </w:p>
          <w:p w14:paraId="494BA020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333333"/>
                <w:shd w:val="clear" w:color="auto" w:fill="FFFFFF"/>
                <w:rtl/>
              </w:rPr>
              <w:t> </w:t>
            </w:r>
          </w:p>
          <w:p w14:paraId="754AD63F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استقلاب الدهون من الدهون ، بنية الدهون ، تخليق الدهون ، المسار البديل ، تدهور الدهون ، الأحماض الدهنية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 xml:space="preserve">[12 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ساعة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].</w:t>
            </w:r>
          </w:p>
          <w:p w14:paraId="530A1AEF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333333"/>
                <w:shd w:val="clear" w:color="auto" w:fill="FFFFFF"/>
              </w:rPr>
              <w:t> </w:t>
            </w:r>
          </w:p>
          <w:p w14:paraId="45B819F7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الكربوهيدرات ، استقلاب الجلوكوز ، هيكل الجلوكوز ، تحلل السكر ، دورات كبح ، تخليق الجليكوجين ، تكوين الجلوكوز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 xml:space="preserve">[12 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ساعة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]</w:t>
            </w:r>
            <w:r w:rsidRPr="0034462B">
              <w:rPr>
                <w:rFonts w:eastAsia="Times New Roman" w:cs="Times New Roman"/>
                <w:color w:val="333333"/>
              </w:rPr>
              <w:t>.</w:t>
            </w:r>
          </w:p>
          <w:p w14:paraId="42C8FC16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333333"/>
              </w:rPr>
              <w:t> </w:t>
            </w:r>
          </w:p>
          <w:p w14:paraId="337BAC4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البروتينات , استقلاب البروتينات , تركيب البروتينات , حفز البروتينات , ابتنائية البروتينات , مصير البروتينات , الأحماض الأمينية</w:t>
            </w:r>
            <w:r w:rsidRPr="0034462B">
              <w:rPr>
                <w:rFonts w:eastAsia="Times New Roman" w:cs="Times New Roman"/>
                <w:color w:val="333333"/>
                <w:shd w:val="clear" w:color="auto" w:fill="FFFFFF"/>
              </w:rPr>
              <w:t>. 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 xml:space="preserve">[12 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ساعة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]</w:t>
            </w:r>
            <w:r w:rsidRPr="0034462B">
              <w:rPr>
                <w:rFonts w:eastAsia="Times New Roman" w:cs="Times New Roman"/>
                <w:color w:val="333333"/>
              </w:rPr>
              <w:t>.</w:t>
            </w:r>
          </w:p>
          <w:p w14:paraId="2A8D539F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333333"/>
              </w:rPr>
              <w:t> </w:t>
            </w:r>
          </w:p>
          <w:p w14:paraId="0ACDD235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الهرمونات تركيب الهرمونات ، أنواع الهرمونات ، وظيفة الهرمونات ، مستقبلات</w:t>
            </w:r>
            <w:r w:rsidRPr="0034462B">
              <w:rPr>
                <w:rFonts w:eastAsia="Times New Roman" w:cs="Times New Roman" w:hint="cs"/>
                <w:color w:val="333333"/>
                <w:rtl/>
                <w:lang w:bidi="ar"/>
              </w:rPr>
              <w:t xml:space="preserve">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>الهرمونات ، هرمونات الغدة</w:t>
            </w:r>
            <w:r w:rsidRPr="0034462B">
              <w:rPr>
                <w:rFonts w:eastAsia="Times New Roman" w:cs="Times New Roman" w:hint="cs"/>
                <w:color w:val="333333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النخامية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 xml:space="preserve">. [20 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rtl/>
              </w:rPr>
              <w:t>ساعة</w:t>
            </w:r>
            <w:r w:rsidRPr="0034462B">
              <w:rPr>
                <w:rFonts w:eastAsia="Times New Roman" w:cs="Times New Roman" w:hint="cs"/>
                <w:color w:val="333333"/>
                <w:shd w:val="clear" w:color="auto" w:fill="FFFFFF"/>
                <w:lang w:bidi="ar"/>
              </w:rPr>
              <w:t>]</w:t>
            </w:r>
            <w:r w:rsidRPr="0034462B">
              <w:rPr>
                <w:rFonts w:eastAsia="Times New Roman" w:cs="Times New Roman"/>
                <w:color w:val="333333"/>
              </w:rPr>
              <w:t>.</w:t>
            </w:r>
          </w:p>
          <w:p w14:paraId="1505EDC2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3AEAC1E" w14:textId="77777777" w:rsidR="0034462B" w:rsidRPr="0034462B" w:rsidRDefault="0034462B" w:rsidP="0034462B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</w:p>
    <w:p w14:paraId="3F0DEA9E" w14:textId="77777777" w:rsidR="0034462B" w:rsidRPr="0034462B" w:rsidRDefault="0034462B" w:rsidP="0034462B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</w:p>
    <w:p w14:paraId="13EE8292" w14:textId="77777777" w:rsidR="0034462B" w:rsidRPr="0034462B" w:rsidRDefault="0034462B" w:rsidP="0034462B">
      <w:pPr>
        <w:spacing w:after="384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135"/>
      </w:tblGrid>
      <w:tr w:rsidR="0034462B" w:rsidRPr="0034462B" w14:paraId="68CCAFBE" w14:textId="77777777" w:rsidTr="0034462B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13E658" w14:textId="77777777" w:rsidR="0034462B" w:rsidRPr="0034462B" w:rsidRDefault="0034462B" w:rsidP="0034462B">
            <w:pPr>
              <w:spacing w:after="0" w:line="253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  <w:p w14:paraId="56788680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34462B" w:rsidRPr="0034462B" w14:paraId="63E82440" w14:textId="77777777" w:rsidTr="0034462B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F04A9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28BCF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تتمثل الإستراتيجية الرئيسية التي سيتم اعتمادها في تقديم هذه الوحدة في تشجيع الطلاب على التحضير للذوبان وقياس التركيز والتقنية المعملية ، وسيتم تحقيق ذلك من خلال الفصول الدراسية والبرامج التعليمية التفاعلية ومن خلال النظر في نوع التجارب البسيطة التي تتضمن بعض أنشطة أخذ العينات التي تهم الطلاب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  <w:p w14:paraId="0C1A3176" w14:textId="77777777" w:rsidR="0034462B" w:rsidRPr="0034462B" w:rsidRDefault="0034462B" w:rsidP="0034462B">
            <w:pPr>
              <w:spacing w:after="0" w:line="253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BC3A7C8" w14:textId="77777777" w:rsidR="0034462B" w:rsidRPr="0034462B" w:rsidRDefault="0034462B" w:rsidP="003446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1197"/>
        <w:gridCol w:w="3607"/>
        <w:gridCol w:w="1038"/>
      </w:tblGrid>
      <w:tr w:rsidR="0034462B" w:rsidRPr="0034462B" w14:paraId="1DF2DAEF" w14:textId="77777777" w:rsidTr="0034462B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87925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lastRenderedPageBreak/>
              <w:t>عبء عمل الطالب</w:t>
            </w:r>
            <w:r w:rsidRPr="0034462B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14:paraId="6C1C8A4F" w14:textId="77777777" w:rsidR="0034462B" w:rsidRPr="0034462B" w:rsidRDefault="0034462B" w:rsidP="0034462B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34462B" w:rsidRPr="0034462B" w14:paraId="6EC47044" w14:textId="77777777" w:rsidTr="0034462B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C5BB66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منظم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24B2F0D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EA8E4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123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3240E5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منظم (ح / ث)</w:t>
            </w:r>
          </w:p>
          <w:p w14:paraId="40F053A7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60BED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34462B" w:rsidRPr="0034462B" w14:paraId="126E627C" w14:textId="77777777" w:rsidTr="0034462B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3D37F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SWL 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غير منظم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(h / sem)</w:t>
            </w:r>
          </w:p>
          <w:p w14:paraId="70A56D1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7609B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77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1D760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SWL 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غير منظم (ح / ث)</w:t>
            </w:r>
          </w:p>
          <w:p w14:paraId="31505924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7876B1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6</w:t>
            </w:r>
          </w:p>
        </w:tc>
      </w:tr>
      <w:tr w:rsidR="0034462B" w:rsidRPr="0034462B" w14:paraId="4C8D8C0D" w14:textId="77777777" w:rsidTr="0034462B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4DE07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إجمالي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lang w:bidi="ar"/>
              </w:rPr>
              <w:t xml:space="preserve"> SWL (h / sem)</w:t>
            </w:r>
          </w:p>
          <w:p w14:paraId="2E86881D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084A4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lang w:bidi="ar"/>
              </w:rPr>
              <w:t>200</w:t>
            </w:r>
          </w:p>
        </w:tc>
      </w:tr>
    </w:tbl>
    <w:p w14:paraId="6D42ADF4" w14:textId="77777777" w:rsidR="0034462B" w:rsidRPr="0034462B" w:rsidRDefault="0034462B" w:rsidP="0034462B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</w:rPr>
        <w:t> </w:t>
      </w:r>
    </w:p>
    <w:p w14:paraId="321864AD" w14:textId="77777777" w:rsidR="0034462B" w:rsidRPr="0034462B" w:rsidRDefault="0034462B" w:rsidP="0034462B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672"/>
        <w:gridCol w:w="1126"/>
        <w:gridCol w:w="2083"/>
        <w:gridCol w:w="1375"/>
        <w:gridCol w:w="2147"/>
      </w:tblGrid>
      <w:tr w:rsidR="0034462B" w:rsidRPr="0034462B" w14:paraId="395B42C3" w14:textId="77777777" w:rsidTr="0034462B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AFE36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تقييم الوحدة</w:t>
            </w:r>
          </w:p>
          <w:p w14:paraId="285754C1" w14:textId="77777777" w:rsidR="0034462B" w:rsidRPr="0034462B" w:rsidRDefault="0034462B" w:rsidP="0034462B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34462B" w:rsidRPr="0034462B" w14:paraId="28FF892D" w14:textId="77777777" w:rsidTr="0034462B">
        <w:trPr>
          <w:trHeight w:val="200"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F3B9" w14:textId="77777777" w:rsidR="0034462B" w:rsidRPr="0034462B" w:rsidRDefault="0034462B" w:rsidP="0034462B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5ABF0BF2" w14:textId="77777777" w:rsidR="0034462B" w:rsidRPr="0034462B" w:rsidRDefault="0034462B" w:rsidP="0034462B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A39F9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CEF759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F3EEC6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BC273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نتائج التعلم ذات الصلة</w:t>
            </w:r>
          </w:p>
        </w:tc>
      </w:tr>
      <w:tr w:rsidR="0034462B" w:rsidRPr="0034462B" w14:paraId="50D9FA9D" w14:textId="77777777" w:rsidTr="0034462B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E48B1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79F7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E0695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F2DE2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03A4E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5, 10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D977E9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LO # 1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و 2 و 10 و 11</w:t>
            </w:r>
          </w:p>
        </w:tc>
      </w:tr>
      <w:tr w:rsidR="0034462B" w:rsidRPr="0034462B" w14:paraId="4CB15E72" w14:textId="77777777" w:rsidTr="0034462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703220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FCE57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BBBD8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217F2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D8DE3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2, 12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8F163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LO # 3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و 4 و 6 و 7</w:t>
            </w:r>
          </w:p>
        </w:tc>
      </w:tr>
      <w:tr w:rsidR="0034462B" w:rsidRPr="0034462B" w14:paraId="61BEE6A6" w14:textId="77777777" w:rsidTr="0034462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812271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31986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المشاريع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/ </w:t>
            </w:r>
            <w:r w:rsidRPr="0034462B">
              <w:rPr>
                <w:rFonts w:eastAsia="Times New Roman" w:cs="Times New Roman" w:hint="cs"/>
                <w:b/>
                <w:bCs/>
                <w:color w:val="FF0000"/>
                <w:rtl/>
              </w:rPr>
              <w:t>المختبر</w:t>
            </w:r>
            <w:r w:rsidRPr="0034462B">
              <w:rPr>
                <w:rFonts w:eastAsia="Times New Roman" w:cs="Times New Roman" w:hint="cs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C706AA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7918E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7E0B6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مستمر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45DC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34462B" w:rsidRPr="0034462B" w14:paraId="5D79A1B2" w14:textId="77777777" w:rsidTr="0034462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A34718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B46EC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0CB875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D297C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D50BD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F4291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LO # 5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و 8 و 10</w:t>
            </w:r>
          </w:p>
        </w:tc>
      </w:tr>
      <w:tr w:rsidR="0034462B" w:rsidRPr="0034462B" w14:paraId="7D96465C" w14:textId="77777777" w:rsidTr="0034462B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D0E85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2CA87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05817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س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022ED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10% (10)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8BD41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D15AD3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LO # 1-7</w:t>
            </w:r>
          </w:p>
        </w:tc>
      </w:tr>
      <w:tr w:rsidR="0034462B" w:rsidRPr="0034462B" w14:paraId="0EF258F4" w14:textId="77777777" w:rsidTr="0034462B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164557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ECF48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2CB3B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2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ساعة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B7A9C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50% (50)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BAD42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16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E276BF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كل</w:t>
            </w:r>
          </w:p>
        </w:tc>
      </w:tr>
      <w:tr w:rsidR="0034462B" w:rsidRPr="0034462B" w14:paraId="33D3C8D9" w14:textId="77777777" w:rsidTr="0034462B">
        <w:trPr>
          <w:trHeight w:val="22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B3AC6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A5EE7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100٪ (100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درجة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77466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94B8A" w14:textId="77777777" w:rsidR="0034462B" w:rsidRPr="0034462B" w:rsidRDefault="0034462B" w:rsidP="0034462B">
            <w:pPr>
              <w:spacing w:after="0" w:line="286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5ECCECE5" w14:textId="77777777" w:rsidR="0034462B" w:rsidRPr="0034462B" w:rsidRDefault="0034462B" w:rsidP="0034462B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6A8F2A4" w14:textId="77777777" w:rsidR="0034462B" w:rsidRPr="0034462B" w:rsidRDefault="0034462B" w:rsidP="0034462B">
      <w:pPr>
        <w:spacing w:after="0" w:line="286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4A717B88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E9CF748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66C76E0E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0BD5F451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2A0A8A1D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71614755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p w14:paraId="3BFA8F0D" w14:textId="77777777" w:rsidR="0034462B" w:rsidRPr="0034462B" w:rsidRDefault="0034462B" w:rsidP="0034462B">
      <w:pPr>
        <w:spacing w:line="253" w:lineRule="atLeast"/>
        <w:jc w:val="right"/>
        <w:rPr>
          <w:rFonts w:eastAsia="Times New Roman" w:cs="Times New Roman"/>
          <w:color w:val="000000"/>
        </w:rPr>
      </w:pPr>
      <w:r w:rsidRPr="0034462B">
        <w:rPr>
          <w:rFonts w:ascii="Cambria" w:eastAsia="Times New Roman" w:hAnsi="Cambria" w:cs="Times New Roman"/>
          <w:b/>
          <w:bCs/>
          <w:color w:val="000000"/>
          <w:sz w:val="16"/>
          <w:szCs w:val="16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8569"/>
      </w:tblGrid>
      <w:tr w:rsidR="0034462B" w:rsidRPr="0034462B" w14:paraId="146A6EDF" w14:textId="77777777" w:rsidTr="0034462B">
        <w:trPr>
          <w:trHeight w:val="778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EB347" w14:textId="77777777" w:rsidR="0034462B" w:rsidRPr="0034462B" w:rsidRDefault="0034462B" w:rsidP="0034462B">
            <w:pPr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خطة التسليم (المنهج الأسبوعي)</w:t>
            </w:r>
          </w:p>
          <w:p w14:paraId="64405E31" w14:textId="77777777" w:rsidR="0034462B" w:rsidRPr="0034462B" w:rsidRDefault="0034462B" w:rsidP="0034462B">
            <w:pPr>
              <w:bidi/>
              <w:spacing w:after="0" w:line="330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34462B" w:rsidRPr="0034462B" w14:paraId="3B4E30A9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1828" w14:textId="77777777" w:rsidR="0034462B" w:rsidRPr="0034462B" w:rsidRDefault="0034462B" w:rsidP="0034462B">
            <w:pPr>
              <w:spacing w:after="0" w:line="330" w:lineRule="atLeast"/>
              <w:ind w:left="-18" w:hanging="72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أسبوع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7AAC0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المواد المغطاة</w:t>
            </w:r>
          </w:p>
        </w:tc>
      </w:tr>
      <w:tr w:rsidR="0034462B" w:rsidRPr="0034462B" w14:paraId="5677535B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DA3FA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8984B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مقدمة في الكيمياء تحضير المحاليل , المولارية , المولية , الكواشف , الأحماض</w:t>
            </w:r>
          </w:p>
        </w:tc>
      </w:tr>
      <w:tr w:rsidR="0034462B" w:rsidRPr="0034462B" w14:paraId="2F6AD297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C5A94B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FC76EA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قلوي ، محلول عازل ، تركيز ، معايرة</w:t>
            </w:r>
          </w:p>
        </w:tc>
      </w:tr>
      <w:tr w:rsidR="0034462B" w:rsidRPr="0034462B" w14:paraId="13C86A33" w14:textId="77777777" w:rsidTr="0034462B">
        <w:trPr>
          <w:trHeight w:val="34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DADB1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9D3A09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البروتينات , استقلاب البروتينات , تركيب البروتينات , حفز البروتينات , ابتناء البروتينات , مصير البروتينات , الأحماض الأمينية</w:t>
            </w:r>
          </w:p>
        </w:tc>
      </w:tr>
      <w:tr w:rsidR="0034462B" w:rsidRPr="0034462B" w14:paraId="03BC0E9F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9EF4FB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8FB7B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تفاعل الأحماض الأمينية ، علاقة الأحماض الأمينية بالجزيئات الأخرى</w:t>
            </w:r>
          </w:p>
          <w:p w14:paraId="32445D4D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تخليق البروتين , ترجمة , نسخ , الجلوبيولين, الزلال</w:t>
            </w:r>
          </w:p>
        </w:tc>
      </w:tr>
      <w:tr w:rsidR="0034462B" w:rsidRPr="0034462B" w14:paraId="6A2A59F2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98D5A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09A40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اختبارات وظائف الكبد ، البيليروبين 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GOT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>و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 AST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ALP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، اختبارات وظائف الكلى ، اليوريا ، الكرياتينين وحمض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lastRenderedPageBreak/>
              <w:t>اليوريك</w:t>
            </w:r>
          </w:p>
        </w:tc>
      </w:tr>
      <w:tr w:rsidR="0034462B" w:rsidRPr="0034462B" w14:paraId="3401EA63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98ACD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lastRenderedPageBreak/>
              <w:t>الأسبوع 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EDE45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استقلاب الليبيدات, تركيب الليبيدات, تخليق الليبيدات, مسار بديل, تدهور الدهون, الأحماض الدهنية</w:t>
            </w:r>
          </w:p>
        </w:tc>
      </w:tr>
      <w:tr w:rsidR="0034462B" w:rsidRPr="0034462B" w14:paraId="24D522DA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9B254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الأسبوع 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B1C9A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الامتحان النصفي</w:t>
            </w:r>
          </w:p>
        </w:tc>
      </w:tr>
      <w:tr w:rsidR="0034462B" w:rsidRPr="0034462B" w14:paraId="4638AD10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6D60C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الأسبوع</w:t>
            </w:r>
            <w:r w:rsidRPr="0034462B">
              <w:rPr>
                <w:rFonts w:eastAsia="Times New Roman" w:cs="Times New Roman"/>
                <w:b/>
                <w:bCs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E3D75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كوليسترول ، دهون ثلاثية 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HDL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LDL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>، أجسام كيتون ، ملح صفراوي ، ليباز</w:t>
            </w:r>
          </w:p>
        </w:tc>
      </w:tr>
      <w:tr w:rsidR="0034462B" w:rsidRPr="0034462B" w14:paraId="27D1AF91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40673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الأسبوع</w:t>
            </w:r>
            <w:r w:rsidRPr="0034462B">
              <w:rPr>
                <w:rFonts w:eastAsia="Times New Roman" w:cs="Times New Roman"/>
                <w:b/>
                <w:bCs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80FC4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الكربوهيدرات ، استقلاب الجلوكوز ، تركيب الجلوكوز ، تحلل السكر ، دورات كبح ، تخليق الجليكوجين ، تكوين الجلوكوز</w:t>
            </w:r>
          </w:p>
        </w:tc>
      </w:tr>
      <w:tr w:rsidR="0034462B" w:rsidRPr="0034462B" w14:paraId="57C1E958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90D97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اسبوع</w:t>
            </w:r>
            <w:r w:rsidRPr="0034462B">
              <w:rPr>
                <w:rFonts w:eastAsia="Times New Roman" w:cs="Times New Roman"/>
                <w:b/>
                <w:bCs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B315F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داء السكري ، ارتفاع السكر في الدم 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HbA1C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>، الجلوكوز الصائم ، الفركتوز ، السكروز ، اللاكتوز</w:t>
            </w:r>
          </w:p>
        </w:tc>
      </w:tr>
      <w:tr w:rsidR="0034462B" w:rsidRPr="0034462B" w14:paraId="299C0C95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1BB05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الأسبوع 1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097CB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الانزيمات , استقلاب الانزيمات, انواع الانزيمات, وظيفة الانزيمات , تركيب الانزيمات</w:t>
            </w:r>
          </w:p>
        </w:tc>
      </w:tr>
      <w:tr w:rsidR="0034462B" w:rsidRPr="0034462B" w14:paraId="12B96865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B6EB1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الأسبوع 1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26FD6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إنزيمات الكبد ، إنزيم الكلى ، إنزيم الهضم ، الإنزيم المساعد ، إنزيمات تحلل السكر</w:t>
            </w:r>
          </w:p>
        </w:tc>
      </w:tr>
      <w:tr w:rsidR="0034462B" w:rsidRPr="0034462B" w14:paraId="1C1C178C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E6A3B6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13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235FB9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الهرمونات تركيب الهرمونات , أنواع الهرمونات , وظيفة الهرمونات , مستقبلات الهرمونات , هرمونات الغدة النخامية</w:t>
            </w:r>
          </w:p>
        </w:tc>
      </w:tr>
      <w:tr w:rsidR="0034462B" w:rsidRPr="0034462B" w14:paraId="51CD4DF7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C01971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CFE1B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هرمونات الغدة الدرقية, هرمونات الغدة الكظرية, الهرمونات الجنسية, هرمونات الجهاز الهضمي, هرمونات بينال</w:t>
            </w:r>
          </w:p>
        </w:tc>
      </w:tr>
      <w:tr w:rsidR="0034462B" w:rsidRPr="0034462B" w14:paraId="4FE8AC99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4D5D2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BB202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الحمض النووي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 DNA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 xml:space="preserve">، </w:t>
            </w:r>
            <w:r w:rsidRPr="0034462B">
              <w:rPr>
                <w:rFonts w:eastAsia="Times New Roman" w:cs="Times New Roman" w:hint="cs"/>
                <w:color w:val="333333"/>
                <w:lang w:bidi="ar"/>
              </w:rPr>
              <w:t xml:space="preserve">RNA </w:t>
            </w:r>
            <w:r w:rsidRPr="0034462B">
              <w:rPr>
                <w:rFonts w:eastAsia="Times New Roman" w:cs="Times New Roman" w:hint="cs"/>
                <w:color w:val="333333"/>
                <w:rtl/>
              </w:rPr>
              <w:t>، الجوانين ، الثيامين ، السيتوزين ، الأدينين ، اليوراسيل</w:t>
            </w:r>
          </w:p>
        </w:tc>
      </w:tr>
      <w:tr w:rsidR="0034462B" w:rsidRPr="0034462B" w14:paraId="4D17351B" w14:textId="77777777" w:rsidTr="0034462B"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25A6D" w14:textId="77777777" w:rsidR="0034462B" w:rsidRPr="0034462B" w:rsidRDefault="0034462B" w:rsidP="0034462B">
            <w:pPr>
              <w:spacing w:after="0" w:line="330" w:lineRule="atLeast"/>
              <w:ind w:left="-18" w:firstLine="18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اسبوع 16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3D035" w14:textId="77777777" w:rsidR="0034462B" w:rsidRPr="0034462B" w:rsidRDefault="0034462B" w:rsidP="0034462B">
            <w:pPr>
              <w:spacing w:after="0" w:line="330" w:lineRule="atLeast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333333"/>
                <w:rtl/>
              </w:rPr>
              <w:t>الأسبوع التحضيري قبل الامتحان النهائي</w:t>
            </w:r>
          </w:p>
        </w:tc>
      </w:tr>
    </w:tbl>
    <w:p w14:paraId="0E5D1AF6" w14:textId="77777777" w:rsidR="0034462B" w:rsidRPr="0034462B" w:rsidRDefault="0034462B" w:rsidP="0034462B">
      <w:pPr>
        <w:spacing w:after="0" w:line="330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4462B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24E01427" w14:textId="77777777" w:rsidR="0034462B" w:rsidRPr="0034462B" w:rsidRDefault="0034462B" w:rsidP="0034462B">
      <w:pPr>
        <w:spacing w:after="0" w:line="330" w:lineRule="atLeast"/>
        <w:ind w:left="1985"/>
        <w:jc w:val="right"/>
        <w:rPr>
          <w:rFonts w:eastAsia="Times New Roman" w:cs="Times New Roman"/>
          <w:color w:val="000000"/>
        </w:rPr>
      </w:pPr>
      <w:r w:rsidRPr="003446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5407"/>
        <w:gridCol w:w="2180"/>
      </w:tblGrid>
      <w:tr w:rsidR="0034462B" w:rsidRPr="0034462B" w14:paraId="02AA68A9" w14:textId="77777777" w:rsidTr="0034462B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1EC44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17365D"/>
                <w:sz w:val="28"/>
                <w:szCs w:val="28"/>
                <w:rtl/>
              </w:rPr>
              <w:t>مصادر التعلم والتعليم</w:t>
            </w:r>
          </w:p>
          <w:p w14:paraId="0481CD37" w14:textId="77777777" w:rsidR="0034462B" w:rsidRPr="0034462B" w:rsidRDefault="0034462B" w:rsidP="0034462B">
            <w:pPr>
              <w:bidi/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34462B" w:rsidRPr="0034462B" w14:paraId="43C892A9" w14:textId="77777777" w:rsidTr="0034462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DDF47" w14:textId="77777777" w:rsidR="0034462B" w:rsidRPr="0034462B" w:rsidRDefault="0034462B" w:rsidP="0034462B">
            <w:pPr>
              <w:spacing w:after="0" w:line="286" w:lineRule="atLeast"/>
              <w:ind w:left="360" w:hanging="720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B965E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44A05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متوفر في المكتبة؟</w:t>
            </w:r>
          </w:p>
        </w:tc>
      </w:tr>
      <w:tr w:rsidR="0034462B" w:rsidRPr="0034462B" w14:paraId="233CCD02" w14:textId="77777777" w:rsidTr="0034462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AF2627" w14:textId="77777777" w:rsidR="0034462B" w:rsidRPr="0034462B" w:rsidRDefault="0034462B" w:rsidP="0034462B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767F4" w14:textId="77777777" w:rsidR="0034462B" w:rsidRPr="0034462B" w:rsidRDefault="0034462B" w:rsidP="0034462B">
            <w:pPr>
              <w:spacing w:after="0" w:line="286" w:lineRule="atLeast"/>
              <w:ind w:left="185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color w:val="000000"/>
                <w:rtl/>
              </w:rPr>
              <w:t>السريرية للكيمياء الحيوية</w:t>
            </w:r>
            <w:r w:rsidRPr="0034462B">
              <w:rPr>
                <w:rFonts w:eastAsia="Times New Roman" w:cs="Times New Roman"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/>
                <w:color w:val="000000"/>
                <w:rtl/>
              </w:rPr>
              <w:t xml:space="preserve">، </w:t>
            </w:r>
            <w:r w:rsidRPr="0034462B">
              <w:rPr>
                <w:rFonts w:eastAsia="Times New Roman" w:cs="Times New Roman"/>
                <w:color w:val="000000"/>
                <w:lang w:bidi="ar"/>
              </w:rPr>
              <w:t xml:space="preserve">(8 </w:t>
            </w:r>
            <w:r w:rsidRPr="0034462B">
              <w:rPr>
                <w:rFonts w:eastAsia="Times New Roman" w:cs="Times New Roman"/>
                <w:color w:val="000000"/>
                <w:rtl/>
              </w:rPr>
              <w:t>طبعات</w:t>
            </w:r>
            <w:r w:rsidRPr="0034462B">
              <w:rPr>
                <w:rFonts w:eastAsia="Times New Roman" w:cs="Times New Roman"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/>
                <w:color w:val="000000"/>
                <w:lang w:bidi="ar"/>
              </w:rPr>
              <w:t xml:space="preserve">) </w:t>
            </w:r>
            <w:r w:rsidRPr="0034462B">
              <w:rPr>
                <w:rFonts w:eastAsia="Times New Roman" w:cs="Times New Roman"/>
                <w:color w:val="000000"/>
                <w:rtl/>
              </w:rPr>
              <w:t>، من قبل</w:t>
            </w:r>
            <w:r w:rsidRPr="0034462B">
              <w:rPr>
                <w:rFonts w:eastAsia="Times New Roman" w:cs="Times New Roman"/>
                <w:color w:val="000000"/>
                <w:rtl/>
                <w:lang w:bidi="ar"/>
              </w:rPr>
              <w:t> </w:t>
            </w:r>
            <w:r w:rsidRPr="0034462B">
              <w:rPr>
                <w:rFonts w:eastAsia="Times New Roman" w:cs="Times New Roman"/>
                <w:color w:val="000000"/>
                <w:lang w:bidi="ar"/>
              </w:rPr>
              <w:t>leipencotts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BE7E9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نعم</w:t>
            </w:r>
          </w:p>
        </w:tc>
      </w:tr>
      <w:tr w:rsidR="0034462B" w:rsidRPr="0034462B" w14:paraId="5088CE30" w14:textId="77777777" w:rsidTr="0034462B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186C3" w14:textId="77777777" w:rsidR="0034462B" w:rsidRPr="0034462B" w:rsidRDefault="0034462B" w:rsidP="0034462B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BDA27" w14:textId="77777777" w:rsidR="0034462B" w:rsidRPr="0034462B" w:rsidRDefault="0034462B" w:rsidP="0034462B">
            <w:pPr>
              <w:spacing w:after="0" w:line="286" w:lineRule="atLeast"/>
              <w:ind w:left="185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CF8FC" w14:textId="77777777" w:rsidR="0034462B" w:rsidRPr="0034462B" w:rsidRDefault="0034462B" w:rsidP="0034462B">
            <w:pPr>
              <w:spacing w:after="0" w:line="286" w:lineRule="atLeast"/>
              <w:jc w:val="center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نعم</w:t>
            </w:r>
          </w:p>
        </w:tc>
      </w:tr>
      <w:tr w:rsidR="0034462B" w:rsidRPr="0034462B" w14:paraId="7B5FA56D" w14:textId="77777777" w:rsidTr="0034462B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5ADDFB" w14:textId="77777777" w:rsidR="0034462B" w:rsidRPr="0034462B" w:rsidRDefault="0034462B" w:rsidP="0034462B">
            <w:pPr>
              <w:spacing w:after="0" w:line="286" w:lineRule="atLeast"/>
              <w:ind w:left="9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2B827" w14:textId="77777777" w:rsidR="0034462B" w:rsidRPr="0034462B" w:rsidRDefault="0034462B" w:rsidP="0034462B">
            <w:pPr>
              <w:spacing w:after="0" w:line="286" w:lineRule="atLeast"/>
              <w:ind w:left="180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F5A5111" w14:textId="77777777" w:rsidR="0034462B" w:rsidRPr="0034462B" w:rsidRDefault="0034462B" w:rsidP="0034462B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4462B">
        <w:rPr>
          <w:rFonts w:eastAsia="Times New Roman" w:cs="Times New Roman"/>
          <w:b/>
          <w:bCs/>
          <w:color w:val="000000"/>
          <w:sz w:val="32"/>
          <w:szCs w:val="32"/>
        </w:rPr>
        <w:t>                         </w:t>
      </w:r>
    </w:p>
    <w:p w14:paraId="66E4C66D" w14:textId="77777777" w:rsidR="0034462B" w:rsidRPr="0034462B" w:rsidRDefault="0034462B" w:rsidP="0034462B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4462B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p w14:paraId="719D27D9" w14:textId="77777777" w:rsidR="0034462B" w:rsidRPr="0034462B" w:rsidRDefault="0034462B" w:rsidP="0034462B">
      <w:pPr>
        <w:spacing w:line="235" w:lineRule="atLeast"/>
        <w:ind w:left="1985" w:hanging="1985"/>
        <w:jc w:val="right"/>
        <w:rPr>
          <w:rFonts w:eastAsia="Times New Roman" w:cs="Times New Roman"/>
          <w:color w:val="000000"/>
        </w:rPr>
      </w:pPr>
      <w:r w:rsidRPr="0034462B">
        <w:rPr>
          <w:rFonts w:eastAsia="Times New Roman" w:cs="Times New Roman"/>
          <w:b/>
          <w:bCs/>
          <w:color w:val="000000"/>
          <w:sz w:val="32"/>
          <w:szCs w:val="32"/>
        </w:rPr>
        <w:t> </w:t>
      </w:r>
    </w:p>
    <w:tbl>
      <w:tblPr>
        <w:tblW w:w="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614"/>
        <w:gridCol w:w="1973"/>
        <w:gridCol w:w="1125"/>
        <w:gridCol w:w="3534"/>
      </w:tblGrid>
      <w:tr w:rsidR="0034462B" w:rsidRPr="0034462B" w14:paraId="1B00BAD8" w14:textId="77777777" w:rsidTr="0034462B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EB162" w14:textId="77777777" w:rsidR="0034462B" w:rsidRPr="0034462B" w:rsidRDefault="0034462B" w:rsidP="0034462B">
            <w:pPr>
              <w:spacing w:after="0" w:line="240" w:lineRule="auto"/>
              <w:ind w:right="1152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14:paraId="0FB7D8B1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34462B" w:rsidRPr="0034462B" w14:paraId="7C87E75D" w14:textId="77777777" w:rsidTr="0034462B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CC152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119E4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B1505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24EC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العلامات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 xml:space="preserve"> (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٪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64DE9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تعريف</w:t>
            </w:r>
          </w:p>
        </w:tc>
      </w:tr>
      <w:tr w:rsidR="0034462B" w:rsidRPr="0034462B" w14:paraId="345657CF" w14:textId="77777777" w:rsidTr="0034462B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3E794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مجموعة النجاح</w:t>
            </w:r>
          </w:p>
          <w:p w14:paraId="6A97D7EE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3A405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أ</w:t>
            </w: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8367F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F8871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23CE1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أداء متميز</w:t>
            </w:r>
          </w:p>
        </w:tc>
      </w:tr>
      <w:tr w:rsidR="0034462B" w:rsidRPr="0034462B" w14:paraId="7CF09FE1" w14:textId="77777777" w:rsidTr="003446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737265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8707F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08FE0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C791C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F273A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فوق المتوسط مع بعض الأخطاء</w:t>
            </w:r>
          </w:p>
        </w:tc>
      </w:tr>
      <w:tr w:rsidR="0034462B" w:rsidRPr="0034462B" w14:paraId="475A6E97" w14:textId="77777777" w:rsidTr="003446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326357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19C9F6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ج</w:t>
            </w: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5B589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F23A6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8A337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عمل سليم مع أخطاء ملحوظة</w:t>
            </w:r>
          </w:p>
        </w:tc>
      </w:tr>
      <w:tr w:rsidR="0034462B" w:rsidRPr="0034462B" w14:paraId="782C3F4B" w14:textId="77777777" w:rsidTr="003446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516933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DBB45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د</w:t>
            </w: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615B6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BBEA8B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1A10C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عادل ولكن مع أوجه قصور كبيرة</w:t>
            </w:r>
          </w:p>
        </w:tc>
      </w:tr>
      <w:tr w:rsidR="0034462B" w:rsidRPr="0034462B" w14:paraId="150DBF55" w14:textId="77777777" w:rsidTr="003446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851CDA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B0B3BC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rtl/>
              </w:rPr>
              <w:t>ه</w:t>
            </w: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 xml:space="preserve">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BF349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11600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160014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34462B" w:rsidRPr="0034462B" w14:paraId="5D81F412" w14:textId="77777777" w:rsidTr="0034462B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1DEF8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فشل المجموعة</w:t>
            </w:r>
          </w:p>
          <w:p w14:paraId="6A83A7A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4CB60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>FX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B03CF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راسب </w:t>
            </w: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(</w:t>
            </w:r>
            <w:r w:rsidRPr="00344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قيد المعالجة</w:t>
            </w:r>
            <w:r w:rsidRPr="0034462B"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DF30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7F6B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34462B" w:rsidRPr="0034462B" w14:paraId="6FB7285F" w14:textId="77777777" w:rsidTr="0034462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7D4BF3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79B52" w14:textId="77777777" w:rsidR="0034462B" w:rsidRPr="0034462B" w:rsidRDefault="0034462B" w:rsidP="0034462B">
            <w:pPr>
              <w:spacing w:after="0" w:line="240" w:lineRule="auto"/>
              <w:ind w:firstLine="72"/>
              <w:jc w:val="right"/>
              <w:rPr>
                <w:rFonts w:eastAsia="Times New Roman" w:cs="Times New Roman"/>
                <w:lang w:bidi="ar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  <w:lang w:bidi="ar"/>
              </w:rPr>
              <w:t>F - </w:t>
            </w:r>
            <w:r w:rsidRPr="0034462B">
              <w:rPr>
                <w:rFonts w:eastAsia="Times New Roman" w:cs="Times New Roman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E5DCD" w14:textId="77777777" w:rsidR="0034462B" w:rsidRPr="0034462B" w:rsidRDefault="0034462B" w:rsidP="0034462B">
            <w:pPr>
              <w:bidi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462B">
              <w:rPr>
                <w:rFonts w:ascii="Times New Roman" w:eastAsia="Times New Roman" w:hAnsi="Times New Roman" w:cs="Times New Roman"/>
                <w:color w:val="000000"/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1401D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  <w:rtl/>
              </w:rPr>
            </w:pPr>
            <w:r w:rsidRPr="0034462B">
              <w:rPr>
                <w:rFonts w:eastAsia="Times New Roman" w:cs="Times New Roman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56CAE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color w:val="000000"/>
                <w:rtl/>
              </w:rPr>
              <w:t>كمية كبيرة من العمل المطلوب</w:t>
            </w:r>
          </w:p>
        </w:tc>
      </w:tr>
      <w:tr w:rsidR="0034462B" w:rsidRPr="0034462B" w14:paraId="48BA905D" w14:textId="77777777" w:rsidTr="0034462B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4CA8F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2BA824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3EE6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FE4E2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9C7828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34462B" w:rsidRPr="0034462B" w14:paraId="58BF3FD1" w14:textId="77777777" w:rsidTr="0034462B">
        <w:trPr>
          <w:trHeight w:val="134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1271D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  <w:p w14:paraId="36864985" w14:textId="77777777" w:rsidR="0034462B" w:rsidRPr="0034462B" w:rsidRDefault="0034462B" w:rsidP="0034462B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4462B">
              <w:rPr>
                <w:rFonts w:eastAsia="Times New Roman" w:cs="Times New Roman" w:hint="cs"/>
                <w:b/>
                <w:bCs/>
                <w:color w:val="000000"/>
                <w:rtl/>
              </w:rPr>
              <w:t>ملاحظة</w:t>
            </w:r>
            <w:r w:rsidRPr="0034462B">
              <w:rPr>
                <w:rFonts w:eastAsia="Times New Roman" w:cs="Times New Roman" w:hint="cs"/>
                <w:b/>
                <w:bCs/>
                <w:color w:val="000000"/>
                <w:lang w:bidi="ar"/>
              </w:rPr>
              <w:t>: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 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سيتم تقريب العلامات التي تزيد المنازل العشرية عن 0.5 أو تقل عن العلامة الكاملة الأعلى أو الأدنى (على سبيل المثال ، سيتم تقريب علامة 54.5 إلى 55 ، بينما سيتم تقريب علامة 54.4 إلى 54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. 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لدى الجامعة سياسة عدم التغاضي عن "فشل المرور الوشيك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 xml:space="preserve">"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،</w:t>
            </w:r>
            <w:r w:rsidRPr="0034462B">
              <w:rPr>
                <w:rFonts w:eastAsia="Times New Roman" w:cs="Times New Roman" w:hint="cs"/>
                <w:color w:val="000000"/>
                <w:rtl/>
                <w:lang w:bidi="ar"/>
              </w:rPr>
              <w:t xml:space="preserve"> </w:t>
            </w:r>
            <w:r w:rsidRPr="0034462B">
              <w:rPr>
                <w:rFonts w:eastAsia="Times New Roman" w:cs="Times New Roman" w:hint="cs"/>
                <w:color w:val="000000"/>
                <w:rtl/>
              </w:rPr>
              <w:t>لذا فإن التعديل الوحيد على العلامات الممنوحة بواسطة العلامة (العلامات) الأصلية سيكون التقريب التلقائي الموضح أعلاه</w:t>
            </w:r>
            <w:r w:rsidRPr="0034462B">
              <w:rPr>
                <w:rFonts w:eastAsia="Times New Roman" w:cs="Times New Roman" w:hint="cs"/>
                <w:color w:val="000000"/>
                <w:lang w:bidi="ar"/>
              </w:rPr>
              <w:t>.</w:t>
            </w:r>
          </w:p>
        </w:tc>
      </w:tr>
    </w:tbl>
    <w:p w14:paraId="7AD14368" w14:textId="77777777" w:rsidR="002D4BBB" w:rsidRPr="0034462B" w:rsidRDefault="002D4BBB">
      <w:pPr>
        <w:bidi/>
        <w:spacing w:after="200" w:line="276" w:lineRule="auto"/>
        <w:rPr>
          <w:rFonts w:ascii="Cambria" w:eastAsia="Cambria" w:hAnsi="Cambria" w:cs="Cambria"/>
        </w:rPr>
      </w:pPr>
    </w:p>
    <w:sectPr w:rsidR="002D4BBB" w:rsidRPr="0034462B">
      <w:footerReference w:type="default" r:id="rId9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AEDC" w14:textId="77777777" w:rsidR="00C32D40" w:rsidRDefault="00C32D40">
      <w:pPr>
        <w:spacing w:after="0" w:line="240" w:lineRule="auto"/>
      </w:pPr>
      <w:r>
        <w:separator/>
      </w:r>
    </w:p>
  </w:endnote>
  <w:endnote w:type="continuationSeparator" w:id="0">
    <w:p w14:paraId="4CF0E119" w14:textId="77777777" w:rsidR="00C32D40" w:rsidRDefault="00C3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466A" w14:textId="472C1FD1" w:rsidR="002D4BBB" w:rsidRDefault="00FD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462B">
      <w:rPr>
        <w:noProof/>
        <w:color w:val="000000"/>
      </w:rPr>
      <w:t>1</w:t>
    </w:r>
    <w:r>
      <w:rPr>
        <w:color w:val="000000"/>
      </w:rPr>
      <w:fldChar w:fldCharType="end"/>
    </w:r>
  </w:p>
  <w:p w14:paraId="318D1C1D" w14:textId="77777777" w:rsidR="002D4BBB" w:rsidRDefault="002D4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22FA" w14:textId="77777777" w:rsidR="00C32D40" w:rsidRDefault="00C32D40">
      <w:pPr>
        <w:spacing w:after="0" w:line="240" w:lineRule="auto"/>
      </w:pPr>
      <w:r>
        <w:separator/>
      </w:r>
    </w:p>
  </w:footnote>
  <w:footnote w:type="continuationSeparator" w:id="0">
    <w:p w14:paraId="6FB3EC2E" w14:textId="77777777" w:rsidR="00C32D40" w:rsidRDefault="00C3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1079"/>
    <w:multiLevelType w:val="hybridMultilevel"/>
    <w:tmpl w:val="31DC4EE2"/>
    <w:lvl w:ilvl="0" w:tplc="8FB0DA6A">
      <w:numFmt w:val="bullet"/>
      <w:lvlText w:val="•"/>
      <w:lvlJc w:val="left"/>
      <w:pPr>
        <w:ind w:left="250" w:hanging="15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ar-SA"/>
      </w:rPr>
    </w:lvl>
    <w:lvl w:ilvl="1" w:tplc="CD88895E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ar-SA"/>
      </w:rPr>
    </w:lvl>
    <w:lvl w:ilvl="2" w:tplc="4440C01A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2A78B834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21424F6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A650D1A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8906391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7" w:tplc="1C42932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8" w:tplc="F8821D5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9165DD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2E384A58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34D05BAB"/>
    <w:multiLevelType w:val="multilevel"/>
    <w:tmpl w:val="CDEC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C22CE"/>
    <w:multiLevelType w:val="multilevel"/>
    <w:tmpl w:val="F03A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95B40"/>
    <w:multiLevelType w:val="hybridMultilevel"/>
    <w:tmpl w:val="E884BA2C"/>
    <w:lvl w:ilvl="0" w:tplc="CADAAC42">
      <w:numFmt w:val="bullet"/>
      <w:lvlText w:val="•"/>
      <w:lvlJc w:val="left"/>
      <w:pPr>
        <w:ind w:left="250" w:hanging="15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US" w:eastAsia="en-US" w:bidi="ar-SA"/>
      </w:rPr>
    </w:lvl>
    <w:lvl w:ilvl="1" w:tplc="F9C6DD20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US" w:eastAsia="en-US" w:bidi="ar-SA"/>
      </w:rPr>
    </w:lvl>
    <w:lvl w:ilvl="2" w:tplc="B7AA7BB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6CA20B64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5AC83F1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CB8C339C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4BB84FB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7" w:tplc="52585BD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8" w:tplc="9DEE5B0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C107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7" w15:restartNumberingAfterBreak="0">
    <w:nsid w:val="6A2A29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B"/>
    <w:rsid w:val="00035625"/>
    <w:rsid w:val="0016755F"/>
    <w:rsid w:val="0026506D"/>
    <w:rsid w:val="00266AEF"/>
    <w:rsid w:val="002A55D9"/>
    <w:rsid w:val="002D4BBB"/>
    <w:rsid w:val="002E1CB1"/>
    <w:rsid w:val="0031299E"/>
    <w:rsid w:val="0034462B"/>
    <w:rsid w:val="003D6082"/>
    <w:rsid w:val="00457211"/>
    <w:rsid w:val="00467ABB"/>
    <w:rsid w:val="00491C12"/>
    <w:rsid w:val="004C2EE3"/>
    <w:rsid w:val="004E300D"/>
    <w:rsid w:val="00536C84"/>
    <w:rsid w:val="00624686"/>
    <w:rsid w:val="006257CB"/>
    <w:rsid w:val="00625915"/>
    <w:rsid w:val="00676C13"/>
    <w:rsid w:val="00677C67"/>
    <w:rsid w:val="007B00AC"/>
    <w:rsid w:val="007D23FC"/>
    <w:rsid w:val="007D618B"/>
    <w:rsid w:val="007E56E1"/>
    <w:rsid w:val="00876F1D"/>
    <w:rsid w:val="009A505E"/>
    <w:rsid w:val="009D4DF5"/>
    <w:rsid w:val="009F207C"/>
    <w:rsid w:val="00AA7825"/>
    <w:rsid w:val="00B272CA"/>
    <w:rsid w:val="00B40784"/>
    <w:rsid w:val="00B77025"/>
    <w:rsid w:val="00BE1B2D"/>
    <w:rsid w:val="00C32D40"/>
    <w:rsid w:val="00C72C45"/>
    <w:rsid w:val="00E714AE"/>
    <w:rsid w:val="00F17C31"/>
    <w:rsid w:val="00F34FDC"/>
    <w:rsid w:val="00FB14A0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D866"/>
  <w15:docId w15:val="{E9331427-5C63-4CCA-91A9-B7288D3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z5vvBvLIEa2NPpy7Wj5UCv2jg==">AMUW2mV0IWpsOvZG6KiVGPesWPiNr4X8RjCDkuGJjqVVixHrA6/B7FrGBDdpoBl8GjRQk7d0UfgKwd4wuSvTFAYtJxByWYa4mHRrystZC7z0IJIJN5lxJB9UMF4OXPxdWLTNahzayshLZYDzLq7fi+ABff4oqCbZ5RfcrbYynem1nvTtM5RmwDPvS1aIXhrztk4qSzwyDJRph8nIFWQRY4jc/VWluG4oS1OyZzuhZsA0F3qOhMyNpSOmM6NbVMXH3NqbDRnW5NwclLtrATiVvWBYCKSmKZjRv5YYo/XDyP6sCl5Js9ZRko1MGj8DWD0ZcrPBtl9GGgs6GSQaNBeeC3L31zl1Oo352+GOvWYpix0EC9kKiz4PdCU7C8ZNQimCrdCE3yN2VyPmSwVD0xvp6C2SDliEBUUHtkNFMiQh70sLeolTYfnMEFO0pHt6iEkbwn8P+hzcmTU/sgdWSRSg1+oRoPexeIsus+7Z6BMwCZfUGQuK4i2nrGvCYgwUAmYSfHASrdZ2BNvOPTl1SVc8/hQBfRP/naoZj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7DCF49-C627-4E96-81FA-5A7471FD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PC001-LAB4-Z3-1</cp:lastModifiedBy>
  <cp:revision>2</cp:revision>
  <dcterms:created xsi:type="dcterms:W3CDTF">2024-04-20T09:31:00Z</dcterms:created>
  <dcterms:modified xsi:type="dcterms:W3CDTF">2024-04-20T09:31:00Z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