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40"/>
        <w:gridCol w:w="316"/>
        <w:gridCol w:w="471"/>
        <w:gridCol w:w="1441"/>
        <w:gridCol w:w="1148"/>
        <w:gridCol w:w="2026"/>
        <w:gridCol w:w="1438"/>
        <w:gridCol w:w="1727"/>
      </w:tblGrid>
      <w:tr w:rsidR="001121E3" w:rsidRPr="00B80B61" w14:paraId="317DEA1E" w14:textId="77777777" w:rsidTr="00AE4F35">
        <w:tc>
          <w:tcPr>
            <w:tcW w:w="10017" w:type="dxa"/>
            <w:gridSpan w:val="9"/>
            <w:shd w:val="clear" w:color="auto" w:fill="DEEAF6"/>
          </w:tcPr>
          <w:p w14:paraId="19D5933A" w14:textId="43EB5840"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89762E">
              <w:t xml:space="preserve"> </w:t>
            </w:r>
          </w:p>
        </w:tc>
      </w:tr>
      <w:tr w:rsidR="001121E3" w:rsidRPr="00B80B61" w14:paraId="6A8C7D2F" w14:textId="77777777" w:rsidTr="00AE4F35">
        <w:tc>
          <w:tcPr>
            <w:tcW w:w="10017" w:type="dxa"/>
            <w:gridSpan w:val="9"/>
            <w:shd w:val="clear" w:color="auto" w:fill="auto"/>
          </w:tcPr>
          <w:p w14:paraId="468B56C4" w14:textId="4F80F22A" w:rsidR="001121E3" w:rsidRPr="00B80B61" w:rsidRDefault="005C57DD" w:rsidP="00D86684">
            <w:pPr>
              <w:shd w:val="clear" w:color="auto" w:fill="FFFFFF"/>
              <w:autoSpaceDE w:val="0"/>
              <w:autoSpaceDN w:val="0"/>
              <w:adjustRightInd w:val="0"/>
              <w:ind w:left="99"/>
              <w:jc w:val="both"/>
              <w:rPr>
                <w:rFonts w:ascii="Simplified Arabic" w:eastAsia="Calibri" w:hAnsi="Simplified Arabic" w:cs="Simplified Arabic"/>
                <w:sz w:val="28"/>
                <w:szCs w:val="28"/>
                <w:rtl/>
                <w:lang w:bidi="ar-IQ"/>
              </w:rPr>
            </w:pPr>
            <w:r w:rsidRPr="005C57DD">
              <w:rPr>
                <w:rFonts w:ascii="Cambria" w:eastAsia="Calibri" w:hAnsi="Cambria" w:cs="Times New Roman"/>
                <w:color w:val="000000"/>
                <w:sz w:val="28"/>
                <w:szCs w:val="28"/>
                <w:lang w:bidi="ar-IQ"/>
              </w:rPr>
              <w:t>Physiology I</w:t>
            </w:r>
          </w:p>
        </w:tc>
      </w:tr>
      <w:tr w:rsidR="001121E3" w:rsidRPr="00B80B61" w14:paraId="0CC40E8C" w14:textId="77777777" w:rsidTr="00AE4F35">
        <w:tc>
          <w:tcPr>
            <w:tcW w:w="10017" w:type="dxa"/>
            <w:gridSpan w:val="9"/>
            <w:shd w:val="clear" w:color="auto" w:fill="DEEAF6"/>
          </w:tcPr>
          <w:p w14:paraId="2AAB6811" w14:textId="52447C08"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897ACE" w:rsidRPr="00B80B61" w14:paraId="2F4BE7F0" w14:textId="77777777" w:rsidTr="00116C69">
        <w:tc>
          <w:tcPr>
            <w:tcW w:w="10017" w:type="dxa"/>
            <w:gridSpan w:val="9"/>
            <w:shd w:val="clear" w:color="auto" w:fill="auto"/>
            <w:vAlign w:val="center"/>
          </w:tcPr>
          <w:p w14:paraId="586ED771" w14:textId="6EE3EB3B" w:rsidR="00897ACE" w:rsidRPr="00B80B61" w:rsidRDefault="005C57DD" w:rsidP="00D86684">
            <w:pPr>
              <w:shd w:val="clear" w:color="auto" w:fill="FFFFFF"/>
              <w:autoSpaceDE w:val="0"/>
              <w:autoSpaceDN w:val="0"/>
              <w:adjustRightInd w:val="0"/>
              <w:ind w:left="99"/>
              <w:jc w:val="both"/>
              <w:rPr>
                <w:rFonts w:ascii="Simplified Arabic" w:eastAsia="Calibri" w:hAnsi="Simplified Arabic" w:cs="Simplified Arabic"/>
                <w:sz w:val="28"/>
                <w:szCs w:val="28"/>
                <w:rtl/>
                <w:lang w:bidi="ar-IQ"/>
              </w:rPr>
            </w:pPr>
            <w:r w:rsidRPr="005C57DD">
              <w:rPr>
                <w:rFonts w:ascii="Cambria" w:eastAsia="Calibri" w:hAnsi="Cambria" w:cs="Times New Roman"/>
                <w:color w:val="000000"/>
                <w:sz w:val="28"/>
                <w:szCs w:val="28"/>
                <w:lang w:bidi="ar-IQ"/>
              </w:rPr>
              <w:t>WBM-31-04</w:t>
            </w:r>
          </w:p>
        </w:tc>
      </w:tr>
      <w:tr w:rsidR="001121E3" w:rsidRPr="00B80B61" w14:paraId="3DA024FC" w14:textId="77777777" w:rsidTr="00AE4F35">
        <w:tc>
          <w:tcPr>
            <w:tcW w:w="10017" w:type="dxa"/>
            <w:gridSpan w:val="9"/>
            <w:shd w:val="clear" w:color="auto" w:fill="DEEAF6"/>
          </w:tcPr>
          <w:p w14:paraId="0E0DAC85" w14:textId="2E4F801E"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89762E" w:rsidRPr="00B80B61">
              <w:rPr>
                <w:rFonts w:ascii="Cambria" w:eastAsia="Calibri" w:hAnsi="Cambria" w:cs="Times New Roman"/>
                <w:color w:val="000000"/>
                <w:sz w:val="28"/>
                <w:szCs w:val="28"/>
              </w:rPr>
              <w:t xml:space="preserve"> </w:t>
            </w:r>
          </w:p>
        </w:tc>
      </w:tr>
      <w:tr w:rsidR="001121E3" w:rsidRPr="00B80B61" w14:paraId="7A6785C3" w14:textId="77777777" w:rsidTr="00AE4F35">
        <w:tc>
          <w:tcPr>
            <w:tcW w:w="10017" w:type="dxa"/>
            <w:gridSpan w:val="9"/>
            <w:shd w:val="clear" w:color="auto" w:fill="auto"/>
          </w:tcPr>
          <w:p w14:paraId="43B7BA01" w14:textId="336C65F7"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AE4F35">
        <w:tc>
          <w:tcPr>
            <w:tcW w:w="10017"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AE4F35">
        <w:tc>
          <w:tcPr>
            <w:tcW w:w="10017" w:type="dxa"/>
            <w:gridSpan w:val="9"/>
            <w:shd w:val="clear" w:color="auto" w:fill="auto"/>
          </w:tcPr>
          <w:p w14:paraId="71CBB507" w14:textId="232BC9D8"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2024-03-19</w:t>
            </w:r>
          </w:p>
        </w:tc>
      </w:tr>
      <w:tr w:rsidR="001121E3" w:rsidRPr="00B80B61" w14:paraId="4DDF8FA6" w14:textId="77777777" w:rsidTr="00AE4F35">
        <w:tc>
          <w:tcPr>
            <w:tcW w:w="10017"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AE4F35">
        <w:tc>
          <w:tcPr>
            <w:tcW w:w="10017" w:type="dxa"/>
            <w:gridSpan w:val="9"/>
            <w:shd w:val="clear" w:color="auto" w:fill="auto"/>
          </w:tcPr>
          <w:p w14:paraId="1496A7E7" w14:textId="194995E7" w:rsidR="001121E3" w:rsidRPr="00B80B61" w:rsidRDefault="008975B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975B4">
              <w:rPr>
                <w:rFonts w:ascii="Cambria" w:eastAsia="Calibri" w:hAnsi="Cambria" w:cs="Times New Roman"/>
                <w:color w:val="000000"/>
                <w:sz w:val="28"/>
                <w:szCs w:val="28"/>
                <w:lang w:bidi="ar-IQ"/>
              </w:rPr>
              <w:t>presence in the classroom</w:t>
            </w:r>
          </w:p>
        </w:tc>
      </w:tr>
      <w:tr w:rsidR="00B50377" w:rsidRPr="00B80B61" w14:paraId="7F049733" w14:textId="77777777" w:rsidTr="00AE4F35">
        <w:tc>
          <w:tcPr>
            <w:tcW w:w="10017"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AE4F35">
        <w:tc>
          <w:tcPr>
            <w:tcW w:w="10017" w:type="dxa"/>
            <w:gridSpan w:val="9"/>
            <w:shd w:val="clear" w:color="auto" w:fill="auto"/>
          </w:tcPr>
          <w:p w14:paraId="6E298905" w14:textId="0023F4A8" w:rsidR="00B50377" w:rsidRPr="00B80B61" w:rsidRDefault="00897ACE" w:rsidP="00897AC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r w:rsidR="00423388">
              <w:rPr>
                <w:rFonts w:ascii="Cambria" w:eastAsia="Calibri" w:hAnsi="Cambria" w:cs="Times New Roman"/>
                <w:color w:val="000000"/>
                <w:sz w:val="28"/>
                <w:szCs w:val="28"/>
                <w:lang w:bidi="ar-IQ"/>
              </w:rPr>
              <w:t xml:space="preserve">0 Hours / </w:t>
            </w:r>
            <w:r>
              <w:rPr>
                <w:rFonts w:ascii="Cambria" w:eastAsia="Calibri" w:hAnsi="Cambria" w:cs="Times New Roman"/>
                <w:color w:val="000000"/>
                <w:sz w:val="28"/>
                <w:szCs w:val="28"/>
                <w:lang w:bidi="ar-IQ"/>
              </w:rPr>
              <w:t>2</w:t>
            </w:r>
            <w:r w:rsidR="00423388">
              <w:rPr>
                <w:rFonts w:ascii="Cambria" w:eastAsia="Calibri" w:hAnsi="Cambria" w:cs="Times New Roman"/>
                <w:color w:val="000000"/>
                <w:sz w:val="28"/>
                <w:szCs w:val="28"/>
                <w:lang w:bidi="ar-IQ"/>
              </w:rPr>
              <w:t xml:space="preserve"> Units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AE4F35">
        <w:tc>
          <w:tcPr>
            <w:tcW w:w="10017"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AE4F35">
        <w:tc>
          <w:tcPr>
            <w:tcW w:w="10017" w:type="dxa"/>
            <w:gridSpan w:val="9"/>
            <w:shd w:val="clear" w:color="auto" w:fill="auto"/>
          </w:tcPr>
          <w:p w14:paraId="780E193E" w14:textId="0E0A5732" w:rsidR="00F74C41" w:rsidRDefault="00A53B00" w:rsidP="00897AC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r w:rsidR="00897ACE">
              <w:rPr>
                <w:rFonts w:ascii="Cambria" w:eastAsia="Calibri" w:hAnsi="Cambria" w:cs="Times New Roman"/>
                <w:color w:val="000000"/>
                <w:sz w:val="28"/>
                <w:szCs w:val="28"/>
              </w:rPr>
              <w:t>Saad</w:t>
            </w:r>
            <w:proofErr w:type="spellEnd"/>
            <w:r w:rsidR="00897ACE">
              <w:rPr>
                <w:rFonts w:ascii="Cambria" w:eastAsia="Calibri" w:hAnsi="Cambria" w:cs="Times New Roman"/>
                <w:color w:val="000000"/>
                <w:sz w:val="28"/>
                <w:szCs w:val="28"/>
              </w:rPr>
              <w:t xml:space="preserve"> M. </w:t>
            </w:r>
            <w:proofErr w:type="spellStart"/>
            <w:r w:rsidR="00897ACE">
              <w:rPr>
                <w:rFonts w:ascii="Cambria" w:eastAsia="Calibri" w:hAnsi="Cambria" w:cs="Times New Roman"/>
                <w:color w:val="000000"/>
                <w:sz w:val="28"/>
                <w:szCs w:val="28"/>
              </w:rPr>
              <w:t>Sarhan</w:t>
            </w:r>
            <w:proofErr w:type="spellEnd"/>
          </w:p>
          <w:p w14:paraId="3B24192C" w14:textId="6C39B1E1" w:rsidR="003E4FBE" w:rsidRDefault="00F74C41" w:rsidP="00897AC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897ACE" w:rsidRPr="00897ACE">
              <w:rPr>
                <w:rFonts w:ascii="Cambria" w:eastAsia="Calibri" w:hAnsi="Cambria" w:cs="Times New Roman"/>
                <w:color w:val="000000"/>
                <w:sz w:val="28"/>
                <w:szCs w:val="28"/>
              </w:rPr>
              <w:t>saad.mah@uowa.edu.iq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AE4F35">
        <w:tc>
          <w:tcPr>
            <w:tcW w:w="10017"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5C57DD">
        <w:tc>
          <w:tcPr>
            <w:tcW w:w="223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780" w:type="dxa"/>
            <w:gridSpan w:val="5"/>
            <w:shd w:val="clear" w:color="auto" w:fill="auto"/>
          </w:tcPr>
          <w:p w14:paraId="07CD55ED" w14:textId="2585330B" w:rsidR="00897ACE" w:rsidRPr="00D86684" w:rsidRDefault="005C57DD" w:rsidP="00D86684">
            <w:pPr>
              <w:shd w:val="clear" w:color="auto" w:fill="FFFFFF"/>
              <w:autoSpaceDE w:val="0"/>
              <w:autoSpaceDN w:val="0"/>
              <w:adjustRightInd w:val="0"/>
              <w:ind w:left="99"/>
              <w:jc w:val="both"/>
              <w:rPr>
                <w:rFonts w:ascii="Cambria" w:eastAsia="Calibri" w:hAnsi="Cambria" w:cs="Times New Roman"/>
                <w:color w:val="000000"/>
                <w:sz w:val="28"/>
                <w:szCs w:val="28"/>
                <w:rtl/>
                <w:lang w:bidi="ar-IQ"/>
              </w:rPr>
            </w:pPr>
            <w:r w:rsidRPr="005C57DD">
              <w:rPr>
                <w:rFonts w:ascii="Cambria" w:eastAsia="Calibri" w:hAnsi="Cambria" w:cs="Times New Roman"/>
                <w:color w:val="000000"/>
                <w:sz w:val="28"/>
                <w:szCs w:val="28"/>
                <w:lang w:bidi="ar-IQ"/>
              </w:rPr>
              <w:t xml:space="preserve">Physiology is the science of life. It is the branch of biology that aims to understand the mechanisms of living things, from the basis of cell function at the ionic and molecular level to the integrated </w:t>
            </w:r>
            <w:proofErr w:type="spellStart"/>
            <w:r w:rsidRPr="005C57DD">
              <w:rPr>
                <w:rFonts w:ascii="Cambria" w:eastAsia="Calibri" w:hAnsi="Cambria" w:cs="Times New Roman"/>
                <w:color w:val="000000"/>
                <w:sz w:val="28"/>
                <w:szCs w:val="28"/>
                <w:lang w:bidi="ar-IQ"/>
              </w:rPr>
              <w:t>behaviour</w:t>
            </w:r>
            <w:proofErr w:type="spellEnd"/>
            <w:r w:rsidRPr="005C57DD">
              <w:rPr>
                <w:rFonts w:ascii="Cambria" w:eastAsia="Calibri" w:hAnsi="Cambria" w:cs="Times New Roman"/>
                <w:color w:val="000000"/>
                <w:sz w:val="28"/>
                <w:szCs w:val="28"/>
                <w:lang w:bidi="ar-IQ"/>
              </w:rPr>
              <w:t xml:space="preserve"> of the whole body and the influence of the external environment. Research in physiology helps us to understand how the body works in health and how it responds and adapts to the challenges of everyday life; it also helps us to determine what goes wrong in disease, facilitating the development of new treatments and guidelines for maintaining human and animal health.</w:t>
            </w:r>
          </w:p>
        </w:tc>
      </w:tr>
      <w:tr w:rsidR="00B50377" w:rsidRPr="00B80B61" w14:paraId="58EC4CC3" w14:textId="77777777" w:rsidTr="00AE4F35">
        <w:tc>
          <w:tcPr>
            <w:tcW w:w="10017"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5C57DD">
        <w:tc>
          <w:tcPr>
            <w:tcW w:w="1450"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567" w:type="dxa"/>
            <w:gridSpan w:val="7"/>
            <w:shd w:val="clear" w:color="auto" w:fill="auto"/>
          </w:tcPr>
          <w:p w14:paraId="344B9D87"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2D92E5" w14:textId="4B0278CA" w:rsidR="00BA11FF" w:rsidRDefault="005C57DD" w:rsidP="00AE4F35">
            <w:pPr>
              <w:shd w:val="clear" w:color="auto" w:fill="FFFFFF"/>
              <w:autoSpaceDE w:val="0"/>
              <w:autoSpaceDN w:val="0"/>
              <w:adjustRightInd w:val="0"/>
              <w:ind w:left="99" w:right="-426"/>
              <w:jc w:val="both"/>
              <w:rPr>
                <w:rFonts w:ascii="Cambria" w:eastAsia="Calibri" w:hAnsi="Cambria" w:cs="Times New Roman"/>
                <w:color w:val="000000"/>
                <w:sz w:val="28"/>
                <w:szCs w:val="28"/>
                <w:rtl/>
                <w:lang w:bidi="ar-IQ"/>
              </w:rPr>
            </w:pPr>
            <w:r w:rsidRPr="005C57DD">
              <w:rPr>
                <w:rFonts w:ascii="Cambria" w:eastAsia="Calibri" w:hAnsi="Cambria" w:cs="Times New Roman"/>
                <w:color w:val="000000"/>
                <w:sz w:val="28"/>
                <w:szCs w:val="28"/>
                <w:lang w:bidi="ar-IQ"/>
              </w:rPr>
              <w:t xml:space="preserve">The underlying goal is to explain the fundamental mechanisms that operate in a living organism and how they interact. Besides satisfying a natural curiosity about how animals and humans function, the study of physiology is of central importance in medicine and related health sciences, as it underpins advances in our understanding of disease and our ability to treat it more effectively. It is also important from psychological and philosophical viewpoints, helping us to understand the nervous system, through which subjective experience is gained and </w:t>
            </w:r>
            <w:proofErr w:type="spellStart"/>
            <w:r w:rsidRPr="005C57DD">
              <w:rPr>
                <w:rFonts w:ascii="Cambria" w:eastAsia="Calibri" w:hAnsi="Cambria" w:cs="Times New Roman"/>
                <w:color w:val="000000"/>
                <w:sz w:val="28"/>
                <w:szCs w:val="28"/>
                <w:lang w:bidi="ar-IQ"/>
              </w:rPr>
              <w:t>behaviour</w:t>
            </w:r>
            <w:proofErr w:type="spellEnd"/>
            <w:r w:rsidRPr="005C57DD">
              <w:rPr>
                <w:rFonts w:ascii="Cambria" w:eastAsia="Calibri" w:hAnsi="Cambria" w:cs="Times New Roman"/>
                <w:color w:val="000000"/>
                <w:sz w:val="28"/>
                <w:szCs w:val="28"/>
                <w:lang w:bidi="ar-IQ"/>
              </w:rPr>
              <w:t xml:space="preserve"> and learning are controlled.</w:t>
            </w:r>
          </w:p>
          <w:p w14:paraId="09694F69"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52FCC21" w14:textId="77777777" w:rsidTr="00AE4F35">
        <w:tc>
          <w:tcPr>
            <w:tcW w:w="10017"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AE4F35" w:rsidRPr="00B80B61" w14:paraId="34C7557C" w14:textId="77777777" w:rsidTr="005C57DD">
        <w:trPr>
          <w:trHeight w:val="182"/>
        </w:trPr>
        <w:tc>
          <w:tcPr>
            <w:tcW w:w="910"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56"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912"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3174"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38"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27"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5C57DD" w:rsidRPr="00B80B61" w14:paraId="787270F4" w14:textId="77777777" w:rsidTr="00383A28">
        <w:trPr>
          <w:trHeight w:val="181"/>
        </w:trPr>
        <w:tc>
          <w:tcPr>
            <w:tcW w:w="910" w:type="dxa"/>
            <w:shd w:val="clear" w:color="auto" w:fill="auto"/>
          </w:tcPr>
          <w:p w14:paraId="5E273C8E" w14:textId="4F6E4066" w:rsidR="005C57DD" w:rsidRPr="00B80B61"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 +2+3</w:t>
            </w:r>
          </w:p>
        </w:tc>
        <w:tc>
          <w:tcPr>
            <w:tcW w:w="856" w:type="dxa"/>
            <w:gridSpan w:val="2"/>
            <w:shd w:val="clear" w:color="auto" w:fill="auto"/>
          </w:tcPr>
          <w:p w14:paraId="224AEA81" w14:textId="7FAC9F70" w:rsidR="005C57DD" w:rsidRPr="00B80B61"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1912" w:type="dxa"/>
            <w:gridSpan w:val="2"/>
            <w:vAlign w:val="center"/>
          </w:tcPr>
          <w:p w14:paraId="3F3C0BDC" w14:textId="1F04EA57" w:rsidR="005C57DD" w:rsidRPr="00B1088A" w:rsidRDefault="005C57DD" w:rsidP="005C57DD">
            <w:pPr>
              <w:rPr>
                <w:rFonts w:ascii="Cambria" w:eastAsia="Calibri" w:hAnsi="Cambria" w:cs="Times New Roman"/>
                <w:color w:val="000000"/>
                <w:sz w:val="28"/>
                <w:szCs w:val="28"/>
                <w:rtl/>
                <w:lang w:bidi="ar-IQ"/>
              </w:rPr>
            </w:pPr>
            <w:r w:rsidRPr="00F0201E">
              <w:rPr>
                <w:rFonts w:asciiTheme="majorBidi" w:hAnsiTheme="majorBidi" w:cstheme="majorBidi"/>
                <w:color w:val="000000"/>
                <w:sz w:val="24"/>
                <w:szCs w:val="24"/>
                <w:lang w:bidi="ar-IQ"/>
              </w:rPr>
              <w:t>Introduction</w:t>
            </w:r>
          </w:p>
        </w:tc>
        <w:tc>
          <w:tcPr>
            <w:tcW w:w="3174" w:type="dxa"/>
            <w:gridSpan w:val="2"/>
            <w:vAlign w:val="center"/>
          </w:tcPr>
          <w:p w14:paraId="7D9FD45B" w14:textId="3D05F49D" w:rsidR="005C57DD" w:rsidRPr="00D62B5F" w:rsidRDefault="005C57DD" w:rsidP="005C57DD">
            <w:pPr>
              <w:shd w:val="clear" w:color="auto" w:fill="FFFFFF"/>
              <w:autoSpaceDE w:val="0"/>
              <w:autoSpaceDN w:val="0"/>
              <w:adjustRightInd w:val="0"/>
              <w:ind w:left="-132" w:right="-426"/>
              <w:rPr>
                <w:rFonts w:ascii="Cambria" w:eastAsia="Calibri" w:hAnsi="Cambria" w:cs="Times New Roman"/>
                <w:color w:val="000000"/>
                <w:sz w:val="24"/>
                <w:szCs w:val="24"/>
                <w:rtl/>
                <w:lang w:bidi="ar-IQ"/>
              </w:rPr>
            </w:pPr>
            <w:r w:rsidRPr="00F0201E">
              <w:rPr>
                <w:rFonts w:asciiTheme="majorBidi" w:hAnsiTheme="majorBidi"/>
                <w:sz w:val="24"/>
                <w:szCs w:val="24"/>
                <w:lang w:bidi="ar-SY"/>
              </w:rPr>
              <w:t>Introduction, general characteristics of the cell, the tissue, the organ, the system.</w:t>
            </w:r>
          </w:p>
        </w:tc>
        <w:tc>
          <w:tcPr>
            <w:tcW w:w="1438" w:type="dxa"/>
            <w:shd w:val="clear" w:color="auto" w:fill="auto"/>
          </w:tcPr>
          <w:p w14:paraId="77A2944D" w14:textId="4F715D34" w:rsidR="005C57DD" w:rsidRPr="00D62B5F" w:rsidRDefault="005C57DD" w:rsidP="005C57DD">
            <w:pPr>
              <w:shd w:val="clear" w:color="auto" w:fill="FFFFFF"/>
              <w:autoSpaceDE w:val="0"/>
              <w:autoSpaceDN w:val="0"/>
              <w:adjustRightInd w:val="0"/>
              <w:ind w:left="9"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32047E2" w14:textId="59AE0AF3" w:rsidR="005C57DD" w:rsidRPr="00D62B5F" w:rsidRDefault="005C57DD" w:rsidP="005C57DD">
            <w:pPr>
              <w:shd w:val="clear" w:color="auto" w:fill="FFFFFF"/>
              <w:autoSpaceDE w:val="0"/>
              <w:autoSpaceDN w:val="0"/>
              <w:adjustRightInd w:val="0"/>
              <w:ind w:left="26" w:right="-21"/>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Daily exams + homework assignments + monthly exams</w:t>
            </w:r>
          </w:p>
        </w:tc>
      </w:tr>
      <w:tr w:rsidR="005C57DD" w:rsidRPr="00B80B61" w14:paraId="1882C189" w14:textId="77777777" w:rsidTr="00383A28">
        <w:trPr>
          <w:trHeight w:val="181"/>
        </w:trPr>
        <w:tc>
          <w:tcPr>
            <w:tcW w:w="910" w:type="dxa"/>
            <w:shd w:val="clear" w:color="auto" w:fill="auto"/>
          </w:tcPr>
          <w:p w14:paraId="1243AA28" w14:textId="25237354"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4+5+6</w:t>
            </w:r>
          </w:p>
        </w:tc>
        <w:tc>
          <w:tcPr>
            <w:tcW w:w="856" w:type="dxa"/>
            <w:gridSpan w:val="2"/>
            <w:shd w:val="clear" w:color="auto" w:fill="auto"/>
          </w:tcPr>
          <w:p w14:paraId="48E37043" w14:textId="59DA4C91"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585688DD" w14:textId="5BAFE547" w:rsidR="005C57DD" w:rsidRDefault="005C57DD" w:rsidP="005C57DD">
            <w:pPr>
              <w:rPr>
                <w:rFonts w:cs="Times New Roman"/>
                <w:sz w:val="24"/>
                <w:szCs w:val="24"/>
              </w:rPr>
            </w:pPr>
            <w:r w:rsidRPr="00F0201E">
              <w:rPr>
                <w:rFonts w:asciiTheme="majorBidi" w:hAnsiTheme="majorBidi"/>
                <w:color w:val="000000"/>
                <w:sz w:val="24"/>
                <w:szCs w:val="24"/>
                <w:lang w:bidi="ar-IQ"/>
              </w:rPr>
              <w:t>cell membrane</w:t>
            </w:r>
          </w:p>
        </w:tc>
        <w:tc>
          <w:tcPr>
            <w:tcW w:w="3174" w:type="dxa"/>
            <w:gridSpan w:val="2"/>
            <w:vAlign w:val="center"/>
          </w:tcPr>
          <w:p w14:paraId="0ACD6DEA" w14:textId="37DA9E08" w:rsidR="005C57DD" w:rsidRPr="00D62B5F" w:rsidRDefault="005C57DD" w:rsidP="005C57DD">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F0201E">
              <w:rPr>
                <w:rFonts w:asciiTheme="majorBidi" w:hAnsiTheme="majorBidi"/>
                <w:sz w:val="24"/>
                <w:szCs w:val="24"/>
                <w:lang w:bidi="ar-SY"/>
              </w:rPr>
              <w:t>Structure of the cell, cell membrane, composition of the cell membrane, structure of cell membrane, lipid layers of the cell membrane.</w:t>
            </w:r>
          </w:p>
        </w:tc>
        <w:tc>
          <w:tcPr>
            <w:tcW w:w="1438" w:type="dxa"/>
            <w:shd w:val="clear" w:color="auto" w:fill="auto"/>
          </w:tcPr>
          <w:p w14:paraId="05FE6581" w14:textId="0CC72A49"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B88C1E2" w14:textId="155D79E8"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Daily exams + homework assignments + monthly exams</w:t>
            </w:r>
          </w:p>
        </w:tc>
      </w:tr>
      <w:tr w:rsidR="005C57DD" w:rsidRPr="00B80B61" w14:paraId="484A8310" w14:textId="77777777" w:rsidTr="00383A28">
        <w:trPr>
          <w:trHeight w:val="181"/>
        </w:trPr>
        <w:tc>
          <w:tcPr>
            <w:tcW w:w="910" w:type="dxa"/>
            <w:shd w:val="clear" w:color="auto" w:fill="auto"/>
          </w:tcPr>
          <w:p w14:paraId="7BC2CC1E" w14:textId="02BF8C27"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6+7</w:t>
            </w:r>
          </w:p>
        </w:tc>
        <w:tc>
          <w:tcPr>
            <w:tcW w:w="856" w:type="dxa"/>
            <w:gridSpan w:val="2"/>
            <w:shd w:val="clear" w:color="auto" w:fill="auto"/>
          </w:tcPr>
          <w:p w14:paraId="7B1D9BEC" w14:textId="0F3E9CBB"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39F3A4D8" w14:textId="2316D226" w:rsidR="005C57DD" w:rsidRPr="0034635F" w:rsidRDefault="005C57DD" w:rsidP="005C57DD">
            <w:pPr>
              <w:rPr>
                <w:rFonts w:asciiTheme="majorBidi" w:hAnsiTheme="majorBidi" w:cstheme="majorBidi"/>
                <w:color w:val="000000"/>
                <w:sz w:val="28"/>
                <w:szCs w:val="28"/>
                <w:lang w:bidi="ar-IQ"/>
              </w:rPr>
            </w:pPr>
            <w:r w:rsidRPr="00F0201E">
              <w:rPr>
                <w:rFonts w:asciiTheme="majorBidi" w:hAnsiTheme="majorBidi"/>
                <w:color w:val="000000"/>
                <w:sz w:val="24"/>
                <w:szCs w:val="24"/>
                <w:lang w:bidi="ar-IQ"/>
              </w:rPr>
              <w:t>Lipid layers</w:t>
            </w:r>
          </w:p>
        </w:tc>
        <w:tc>
          <w:tcPr>
            <w:tcW w:w="3174" w:type="dxa"/>
            <w:gridSpan w:val="2"/>
            <w:vAlign w:val="center"/>
          </w:tcPr>
          <w:p w14:paraId="5307D2E7" w14:textId="27216907" w:rsidR="005C57DD" w:rsidRPr="00D62B5F" w:rsidRDefault="005C57DD" w:rsidP="005C57DD">
            <w:pPr>
              <w:rPr>
                <w:rFonts w:asciiTheme="majorBidi" w:hAnsiTheme="majorBidi" w:cstheme="majorBidi"/>
                <w:color w:val="000000"/>
                <w:sz w:val="24"/>
                <w:szCs w:val="24"/>
                <w:lang w:bidi="ar-IQ"/>
              </w:rPr>
            </w:pPr>
            <w:r w:rsidRPr="00F0201E">
              <w:rPr>
                <w:rFonts w:asciiTheme="majorBidi" w:hAnsiTheme="majorBidi"/>
                <w:sz w:val="24"/>
                <w:szCs w:val="24"/>
                <w:lang w:bidi="ar-SY"/>
              </w:rPr>
              <w:t>The function of the lipid layer of the cell membrane, protein layers of the cell membrane, functions of the protein in the cell membrane, cytoplasm.</w:t>
            </w:r>
          </w:p>
        </w:tc>
        <w:tc>
          <w:tcPr>
            <w:tcW w:w="1438" w:type="dxa"/>
            <w:shd w:val="clear" w:color="auto" w:fill="auto"/>
          </w:tcPr>
          <w:p w14:paraId="6E32B8FD" w14:textId="76A8270E"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2AEFB048" w14:textId="5B7AA470"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 exams</w:t>
            </w:r>
          </w:p>
        </w:tc>
      </w:tr>
      <w:tr w:rsidR="005C57DD" w:rsidRPr="00B80B61" w14:paraId="422A137A" w14:textId="77777777" w:rsidTr="00383A28">
        <w:trPr>
          <w:trHeight w:val="181"/>
        </w:trPr>
        <w:tc>
          <w:tcPr>
            <w:tcW w:w="910" w:type="dxa"/>
            <w:shd w:val="clear" w:color="auto" w:fill="auto"/>
          </w:tcPr>
          <w:p w14:paraId="01154BE5" w14:textId="59DFB412"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8+9</w:t>
            </w:r>
          </w:p>
        </w:tc>
        <w:tc>
          <w:tcPr>
            <w:tcW w:w="856" w:type="dxa"/>
            <w:gridSpan w:val="2"/>
            <w:shd w:val="clear" w:color="auto" w:fill="auto"/>
          </w:tcPr>
          <w:p w14:paraId="290D3116" w14:textId="144B5A00" w:rsidR="005C57DD" w:rsidRPr="00D62B5F"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sidRPr="00D62B5F">
              <w:rPr>
                <w:rFonts w:ascii="Cambria" w:eastAsia="Calibri" w:hAnsi="Cambria" w:cs="Times New Roman"/>
                <w:color w:val="000000"/>
                <w:sz w:val="28"/>
                <w:szCs w:val="28"/>
                <w:lang w:bidi="ar-IQ"/>
              </w:rPr>
              <w:t>4</w:t>
            </w:r>
          </w:p>
        </w:tc>
        <w:tc>
          <w:tcPr>
            <w:tcW w:w="1912" w:type="dxa"/>
            <w:gridSpan w:val="2"/>
            <w:vAlign w:val="center"/>
          </w:tcPr>
          <w:p w14:paraId="7A20E8DD" w14:textId="3FB36F16" w:rsidR="005C57DD" w:rsidRPr="00D62B5F" w:rsidRDefault="005C57DD" w:rsidP="005C57DD">
            <w:pPr>
              <w:rPr>
                <w:rFonts w:asciiTheme="majorBidi" w:hAnsiTheme="majorBidi" w:cstheme="majorBidi"/>
                <w:color w:val="000000"/>
                <w:sz w:val="28"/>
                <w:szCs w:val="28"/>
                <w:lang w:bidi="ar-IQ"/>
              </w:rPr>
            </w:pPr>
            <w:r w:rsidRPr="00F0201E">
              <w:rPr>
                <w:rFonts w:asciiTheme="majorBidi" w:hAnsiTheme="majorBidi"/>
                <w:color w:val="000000"/>
                <w:sz w:val="24"/>
                <w:szCs w:val="24"/>
                <w:lang w:bidi="ar-IQ"/>
              </w:rPr>
              <w:t>Cell-to-Cell Adhesions</w:t>
            </w:r>
          </w:p>
        </w:tc>
        <w:tc>
          <w:tcPr>
            <w:tcW w:w="3174" w:type="dxa"/>
            <w:gridSpan w:val="2"/>
            <w:vAlign w:val="center"/>
          </w:tcPr>
          <w:p w14:paraId="5B9263C0" w14:textId="37B0DB6F" w:rsidR="005C57DD" w:rsidRPr="00D62B5F" w:rsidRDefault="005C57DD" w:rsidP="005C57DD">
            <w:pPr>
              <w:rPr>
                <w:rFonts w:asciiTheme="majorBidi" w:hAnsiTheme="majorBidi" w:cstheme="majorBidi"/>
                <w:sz w:val="24"/>
                <w:szCs w:val="24"/>
                <w:lang w:bidi="ar-IQ"/>
              </w:rPr>
            </w:pPr>
            <w:r w:rsidRPr="00F0201E">
              <w:rPr>
                <w:rFonts w:asciiTheme="majorBidi" w:hAnsiTheme="majorBidi"/>
                <w:sz w:val="24"/>
                <w:szCs w:val="24"/>
                <w:lang w:bidi="ar-SY"/>
              </w:rPr>
              <w:t>Cell-to-Cell Adhesions, biological glue, cell junction, tight junctions, gap junctions, hemostasis highlights, overview of membrane transport.</w:t>
            </w:r>
          </w:p>
        </w:tc>
        <w:tc>
          <w:tcPr>
            <w:tcW w:w="1438" w:type="dxa"/>
            <w:shd w:val="clear" w:color="auto" w:fill="auto"/>
          </w:tcPr>
          <w:p w14:paraId="1A09AFEB" w14:textId="0C2BBBD1"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0AE84D2" w14:textId="70EDD5CB"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 exams</w:t>
            </w:r>
          </w:p>
        </w:tc>
      </w:tr>
      <w:tr w:rsidR="005C57DD" w:rsidRPr="00B80B61" w14:paraId="27202821" w14:textId="77777777" w:rsidTr="00383A28">
        <w:trPr>
          <w:trHeight w:val="181"/>
        </w:trPr>
        <w:tc>
          <w:tcPr>
            <w:tcW w:w="910" w:type="dxa"/>
            <w:shd w:val="clear" w:color="auto" w:fill="auto"/>
          </w:tcPr>
          <w:p w14:paraId="64926623" w14:textId="12889B2C"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 +11</w:t>
            </w:r>
          </w:p>
        </w:tc>
        <w:tc>
          <w:tcPr>
            <w:tcW w:w="856" w:type="dxa"/>
            <w:gridSpan w:val="2"/>
            <w:shd w:val="clear" w:color="auto" w:fill="auto"/>
          </w:tcPr>
          <w:p w14:paraId="5F65353D" w14:textId="1178DE66"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48B84DE9" w14:textId="2488479A" w:rsidR="005C57DD" w:rsidRPr="00D62B5F" w:rsidRDefault="005C57DD" w:rsidP="005C57DD">
            <w:r w:rsidRPr="00F0201E">
              <w:rPr>
                <w:rFonts w:asciiTheme="majorBidi" w:hAnsiTheme="majorBidi"/>
                <w:color w:val="000000"/>
                <w:sz w:val="24"/>
                <w:szCs w:val="24"/>
                <w:lang w:bidi="ar-IQ"/>
              </w:rPr>
              <w:t>mechanism of transport</w:t>
            </w:r>
          </w:p>
        </w:tc>
        <w:tc>
          <w:tcPr>
            <w:tcW w:w="3174" w:type="dxa"/>
            <w:gridSpan w:val="2"/>
            <w:vAlign w:val="center"/>
          </w:tcPr>
          <w:p w14:paraId="6191BAEF" w14:textId="032139F0" w:rsidR="005C57DD" w:rsidRPr="00D62B5F" w:rsidRDefault="005C57DD" w:rsidP="005C57DD">
            <w:pPr>
              <w:rPr>
                <w:sz w:val="24"/>
                <w:szCs w:val="24"/>
              </w:rPr>
            </w:pPr>
            <w:r w:rsidRPr="00F0201E">
              <w:rPr>
                <w:rFonts w:asciiTheme="majorBidi" w:hAnsiTheme="majorBidi"/>
                <w:sz w:val="24"/>
                <w:szCs w:val="24"/>
                <w:lang w:bidi="ar-SY"/>
              </w:rPr>
              <w:t>The basic mechanism of transport, unassisted membrane transportation, simple diffusion, net diffusion, dynamic equilibrium, Fick’s law of diffusion, assisted membrane transport.</w:t>
            </w:r>
          </w:p>
        </w:tc>
        <w:tc>
          <w:tcPr>
            <w:tcW w:w="1438" w:type="dxa"/>
            <w:shd w:val="clear" w:color="auto" w:fill="auto"/>
          </w:tcPr>
          <w:p w14:paraId="2EBD541E" w14:textId="5FC002A8"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050CEF4" w14:textId="73BEFEBD"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5C57DD" w:rsidRPr="00B80B61" w14:paraId="146E0062" w14:textId="77777777" w:rsidTr="00383A28">
        <w:trPr>
          <w:trHeight w:val="181"/>
        </w:trPr>
        <w:tc>
          <w:tcPr>
            <w:tcW w:w="910" w:type="dxa"/>
            <w:shd w:val="clear" w:color="auto" w:fill="auto"/>
          </w:tcPr>
          <w:p w14:paraId="00D35F18" w14:textId="51F16A22"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c>
          <w:tcPr>
            <w:tcW w:w="856" w:type="dxa"/>
            <w:gridSpan w:val="2"/>
            <w:shd w:val="clear" w:color="auto" w:fill="auto"/>
          </w:tcPr>
          <w:p w14:paraId="47F3BEEF" w14:textId="4EC0D2FA"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6CF0BEE6" w14:textId="0FC294DA" w:rsidR="005C57DD" w:rsidRPr="00D62B5F" w:rsidRDefault="005C57DD" w:rsidP="005C57DD">
            <w:pPr>
              <w:rPr>
                <w:sz w:val="28"/>
                <w:szCs w:val="28"/>
              </w:rPr>
            </w:pPr>
            <w:r w:rsidRPr="00F0201E">
              <w:rPr>
                <w:rFonts w:asciiTheme="majorBidi" w:hAnsiTheme="majorBidi"/>
                <w:color w:val="000000"/>
                <w:sz w:val="24"/>
                <w:szCs w:val="24"/>
                <w:lang w:bidi="ar-IQ"/>
              </w:rPr>
              <w:t>mechanism of transport</w:t>
            </w:r>
          </w:p>
        </w:tc>
        <w:tc>
          <w:tcPr>
            <w:tcW w:w="3174" w:type="dxa"/>
            <w:gridSpan w:val="2"/>
            <w:vAlign w:val="center"/>
          </w:tcPr>
          <w:p w14:paraId="6AD86E52" w14:textId="37B69462" w:rsidR="005C57DD" w:rsidRPr="00D62B5F" w:rsidRDefault="005C57DD" w:rsidP="005C57DD">
            <w:pPr>
              <w:rPr>
                <w:rFonts w:asciiTheme="majorBidi" w:hAnsiTheme="majorBidi" w:cstheme="majorBidi"/>
                <w:sz w:val="24"/>
                <w:szCs w:val="24"/>
                <w:lang w:bidi="ar-IQ"/>
              </w:rPr>
            </w:pPr>
            <w:r w:rsidRPr="00F0201E">
              <w:rPr>
                <w:rFonts w:asciiTheme="majorBidi" w:hAnsiTheme="majorBidi"/>
                <w:sz w:val="24"/>
                <w:szCs w:val="24"/>
                <w:lang w:bidi="ar-SY"/>
              </w:rPr>
              <w:t>Assisted membrane transportation (continued), Facilitated diffusion is passive carrier-mediated transport</w:t>
            </w:r>
          </w:p>
        </w:tc>
        <w:tc>
          <w:tcPr>
            <w:tcW w:w="1438" w:type="dxa"/>
            <w:shd w:val="clear" w:color="auto" w:fill="auto"/>
          </w:tcPr>
          <w:p w14:paraId="0C0D27DE" w14:textId="4C065EA0"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6FBF2EA9" w14:textId="3A92E01D"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5C57DD" w:rsidRPr="00B80B61" w14:paraId="5FF55950" w14:textId="77777777" w:rsidTr="00383A28">
        <w:trPr>
          <w:trHeight w:val="181"/>
        </w:trPr>
        <w:tc>
          <w:tcPr>
            <w:tcW w:w="910" w:type="dxa"/>
            <w:shd w:val="clear" w:color="auto" w:fill="auto"/>
          </w:tcPr>
          <w:p w14:paraId="3331244A" w14:textId="6DD7EC1D"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tc>
        <w:tc>
          <w:tcPr>
            <w:tcW w:w="856" w:type="dxa"/>
            <w:gridSpan w:val="2"/>
            <w:shd w:val="clear" w:color="auto" w:fill="auto"/>
          </w:tcPr>
          <w:p w14:paraId="7F49FBE0" w14:textId="35A89BCC"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5450CE23" w14:textId="2A1E6C78" w:rsidR="005C57DD" w:rsidRPr="00D62B5F" w:rsidRDefault="005C57DD" w:rsidP="005C57DD">
            <w:pPr>
              <w:rPr>
                <w:rFonts w:ascii="Cambria" w:hAnsi="Cambria" w:cs="Times New Roman"/>
                <w:color w:val="000000"/>
                <w:sz w:val="28"/>
                <w:szCs w:val="28"/>
                <w:lang w:bidi="ar-IQ"/>
              </w:rPr>
            </w:pPr>
            <w:r w:rsidRPr="00F0201E">
              <w:rPr>
                <w:rFonts w:asciiTheme="majorBidi" w:hAnsiTheme="majorBidi"/>
                <w:color w:val="000000"/>
                <w:sz w:val="24"/>
                <w:szCs w:val="24"/>
                <w:lang w:bidi="ar-IQ"/>
              </w:rPr>
              <w:t>Introduction to neural communication</w:t>
            </w:r>
          </w:p>
        </w:tc>
        <w:tc>
          <w:tcPr>
            <w:tcW w:w="3174" w:type="dxa"/>
            <w:gridSpan w:val="2"/>
            <w:vAlign w:val="center"/>
          </w:tcPr>
          <w:p w14:paraId="3B010808" w14:textId="7D5DF8E3" w:rsidR="005C57DD" w:rsidRPr="00D62B5F" w:rsidRDefault="005C57DD" w:rsidP="005C57DD">
            <w:pPr>
              <w:rPr>
                <w:rFonts w:asciiTheme="majorBidi" w:hAnsiTheme="majorBidi" w:cstheme="majorBidi"/>
                <w:sz w:val="24"/>
                <w:szCs w:val="24"/>
                <w:lang w:bidi="ar-IQ"/>
              </w:rPr>
            </w:pPr>
            <w:r w:rsidRPr="00F0201E">
              <w:rPr>
                <w:sz w:val="24"/>
                <w:szCs w:val="24"/>
              </w:rPr>
              <w:t xml:space="preserve">Introduction to neural communication, depolarization and hyperpolarization, electrical signals during changes in ion movement, Voltage-gated channels, chemically gated channels, thermally gated channels. Implicit differentiation and fraction </w:t>
            </w:r>
            <w:r w:rsidRPr="00F0201E">
              <w:rPr>
                <w:sz w:val="24"/>
                <w:szCs w:val="24"/>
              </w:rPr>
              <w:lastRenderedPageBreak/>
              <w:t>power: Introduction, Examples.</w:t>
            </w:r>
          </w:p>
        </w:tc>
        <w:tc>
          <w:tcPr>
            <w:tcW w:w="1438" w:type="dxa"/>
            <w:shd w:val="clear" w:color="auto" w:fill="auto"/>
          </w:tcPr>
          <w:p w14:paraId="319DE34A" w14:textId="02D9763F"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lastRenderedPageBreak/>
              <w:t>Lectures presented in PDF format</w:t>
            </w:r>
          </w:p>
        </w:tc>
        <w:tc>
          <w:tcPr>
            <w:tcW w:w="1727" w:type="dxa"/>
            <w:shd w:val="clear" w:color="auto" w:fill="auto"/>
          </w:tcPr>
          <w:p w14:paraId="11255332" w14:textId="54376E71"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5C57DD" w:rsidRPr="00B80B61" w14:paraId="3AAB63E3" w14:textId="77777777" w:rsidTr="00383A28">
        <w:trPr>
          <w:trHeight w:val="181"/>
        </w:trPr>
        <w:tc>
          <w:tcPr>
            <w:tcW w:w="910" w:type="dxa"/>
            <w:shd w:val="clear" w:color="auto" w:fill="auto"/>
          </w:tcPr>
          <w:p w14:paraId="35535558" w14:textId="1955E244"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14</w:t>
            </w:r>
          </w:p>
        </w:tc>
        <w:tc>
          <w:tcPr>
            <w:tcW w:w="856" w:type="dxa"/>
            <w:gridSpan w:val="2"/>
            <w:shd w:val="clear" w:color="auto" w:fill="auto"/>
          </w:tcPr>
          <w:p w14:paraId="58FDDC32" w14:textId="5D208845"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1DF55218" w14:textId="204F11E2" w:rsidR="005C57DD" w:rsidRPr="00D62B5F" w:rsidRDefault="005C57DD" w:rsidP="005C57DD">
            <w:pPr>
              <w:rPr>
                <w:rFonts w:asciiTheme="majorBidi" w:hAnsiTheme="majorBidi" w:cstheme="majorBidi"/>
                <w:sz w:val="28"/>
                <w:szCs w:val="28"/>
                <w:lang w:bidi="ar-IQ"/>
              </w:rPr>
            </w:pPr>
            <w:r w:rsidRPr="00F0201E">
              <w:rPr>
                <w:rFonts w:asciiTheme="majorBidi" w:hAnsiTheme="majorBidi" w:cstheme="majorBidi"/>
                <w:color w:val="000000"/>
                <w:sz w:val="24"/>
                <w:szCs w:val="24"/>
                <w:lang w:bidi="ar-IQ"/>
              </w:rPr>
              <w:t>Electric signaling</w:t>
            </w:r>
          </w:p>
        </w:tc>
        <w:tc>
          <w:tcPr>
            <w:tcW w:w="3174" w:type="dxa"/>
            <w:gridSpan w:val="2"/>
            <w:vAlign w:val="center"/>
          </w:tcPr>
          <w:p w14:paraId="675B13B8" w14:textId="4C0065E3" w:rsidR="005C57DD" w:rsidRPr="00D62B5F" w:rsidRDefault="005C57DD" w:rsidP="005C57DD">
            <w:pPr>
              <w:rPr>
                <w:rFonts w:asciiTheme="majorBidi" w:hAnsiTheme="majorBidi" w:cstheme="majorBidi"/>
                <w:sz w:val="24"/>
                <w:szCs w:val="24"/>
                <w:lang w:bidi="ar-IQ"/>
              </w:rPr>
            </w:pPr>
            <w:r w:rsidRPr="00F0201E">
              <w:rPr>
                <w:sz w:val="24"/>
                <w:szCs w:val="24"/>
              </w:rPr>
              <w:t>Electric signaling, graded potentials, passive current flow, action potentials, all-or-none law, frequency of action potentials, myelinated fibers, velocity of action potential propagation.</w:t>
            </w:r>
          </w:p>
        </w:tc>
        <w:tc>
          <w:tcPr>
            <w:tcW w:w="1438" w:type="dxa"/>
            <w:shd w:val="clear" w:color="auto" w:fill="auto"/>
          </w:tcPr>
          <w:p w14:paraId="2C10721B" w14:textId="58AC38AC"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DF63DBE" w14:textId="090356BA"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5C57DD" w:rsidRPr="00B80B61" w14:paraId="4E7165F5" w14:textId="77777777" w:rsidTr="00383A28">
        <w:trPr>
          <w:trHeight w:val="181"/>
        </w:trPr>
        <w:tc>
          <w:tcPr>
            <w:tcW w:w="910" w:type="dxa"/>
            <w:shd w:val="clear" w:color="auto" w:fill="auto"/>
          </w:tcPr>
          <w:p w14:paraId="2B18175F" w14:textId="6D1E2F4B" w:rsidR="005C57DD" w:rsidRDefault="005C57DD" w:rsidP="005C57DD">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856" w:type="dxa"/>
            <w:gridSpan w:val="2"/>
            <w:shd w:val="clear" w:color="auto" w:fill="auto"/>
          </w:tcPr>
          <w:p w14:paraId="5645740C" w14:textId="34EC1ADD" w:rsidR="005C57DD" w:rsidRDefault="005C57DD" w:rsidP="005C57DD">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4181D6B6" w14:textId="549EDE1F" w:rsidR="005C57DD" w:rsidRPr="00D62B5F" w:rsidRDefault="005C57DD" w:rsidP="005C57DD">
            <w:pPr>
              <w:rPr>
                <w:rFonts w:asciiTheme="majorBidi" w:hAnsiTheme="majorBidi" w:cstheme="majorBidi"/>
                <w:sz w:val="28"/>
                <w:szCs w:val="28"/>
                <w:lang w:bidi="ar-IQ"/>
              </w:rPr>
            </w:pPr>
            <w:r w:rsidRPr="00F0201E">
              <w:rPr>
                <w:rFonts w:asciiTheme="majorBidi" w:hAnsiTheme="majorBidi"/>
                <w:color w:val="000000"/>
                <w:sz w:val="24"/>
                <w:szCs w:val="24"/>
                <w:lang w:bidi="ar-IQ"/>
              </w:rPr>
              <w:t>Electrical synapses</w:t>
            </w:r>
          </w:p>
        </w:tc>
        <w:tc>
          <w:tcPr>
            <w:tcW w:w="3174" w:type="dxa"/>
            <w:gridSpan w:val="2"/>
            <w:vAlign w:val="center"/>
          </w:tcPr>
          <w:p w14:paraId="2D16E29A" w14:textId="40F96042" w:rsidR="005C57DD" w:rsidRPr="00D62B5F" w:rsidRDefault="005C57DD" w:rsidP="005C57DD">
            <w:pPr>
              <w:rPr>
                <w:rFonts w:asciiTheme="majorBidi" w:hAnsiTheme="majorBidi" w:cstheme="majorBidi"/>
                <w:sz w:val="24"/>
                <w:szCs w:val="24"/>
                <w:lang w:bidi="ar-IQ"/>
              </w:rPr>
            </w:pPr>
            <w:r w:rsidRPr="00F0201E">
              <w:rPr>
                <w:rFonts w:asciiTheme="majorBidi" w:hAnsiTheme="majorBidi"/>
                <w:sz w:val="24"/>
                <w:szCs w:val="24"/>
                <w:lang w:bidi="ar-SY"/>
              </w:rPr>
              <w:t>Electrical synapses, chemical synapses, neurotransmitter, excitatory synapses, inhibitory synapses, grand postsynaptic potential, temporal summation, spatial summation.</w:t>
            </w:r>
          </w:p>
        </w:tc>
        <w:tc>
          <w:tcPr>
            <w:tcW w:w="1438" w:type="dxa"/>
            <w:shd w:val="clear" w:color="auto" w:fill="auto"/>
          </w:tcPr>
          <w:p w14:paraId="620009A8" w14:textId="5876FFC3" w:rsidR="005C57DD" w:rsidRPr="00D62B5F" w:rsidRDefault="005C57DD" w:rsidP="005C57DD">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67F5876" w14:textId="1CB7D10E" w:rsidR="005C57DD" w:rsidRPr="00D62B5F" w:rsidRDefault="005C57DD" w:rsidP="005C57DD">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B1088A" w:rsidRPr="00B80B61" w14:paraId="7735037C" w14:textId="77777777" w:rsidTr="00AE4F35">
        <w:tc>
          <w:tcPr>
            <w:tcW w:w="10017" w:type="dxa"/>
            <w:gridSpan w:val="9"/>
            <w:shd w:val="clear" w:color="auto" w:fill="DEEAF6"/>
          </w:tcPr>
          <w:p w14:paraId="59644842"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1088A" w:rsidRPr="00B80B61" w14:paraId="1CE317D4" w14:textId="77777777" w:rsidTr="00AE4F35">
        <w:tc>
          <w:tcPr>
            <w:tcW w:w="10017" w:type="dxa"/>
            <w:gridSpan w:val="9"/>
            <w:shd w:val="clear" w:color="auto" w:fill="auto"/>
          </w:tcPr>
          <w:p w14:paraId="2A45CF9B"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xml:space="preserve"> Daily exams with practical and scientific questions. </w:t>
            </w:r>
            <w:r w:rsidRPr="00284DFB">
              <w:rPr>
                <w:rFonts w:ascii="Cambria" w:eastAsia="Calibri" w:hAnsi="Cambria" w:cs="Times New Roman"/>
                <w:color w:val="000000"/>
                <w:sz w:val="24"/>
                <w:szCs w:val="24"/>
                <w:rtl/>
              </w:rPr>
              <w:t>‏</w:t>
            </w:r>
          </w:p>
          <w:p w14:paraId="533A261A"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Participation scores for difficult competition questions among students</w:t>
            </w:r>
          </w:p>
          <w:p w14:paraId="78D4A782"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Establishing grades for environmental duties and the reports assigned to them</w:t>
            </w:r>
          </w:p>
          <w:p w14:paraId="47D3A162" w14:textId="112B0DEE" w:rsidR="00B1088A" w:rsidRPr="00852557" w:rsidRDefault="00284DFB" w:rsidP="00284DF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284DFB">
              <w:rPr>
                <w:rFonts w:ascii="Cambria" w:eastAsia="Calibri" w:hAnsi="Cambria" w:cs="Times New Roman"/>
                <w:color w:val="000000"/>
                <w:sz w:val="24"/>
                <w:szCs w:val="24"/>
              </w:rPr>
              <w:t> Semester exams for the curriculum, in addition to the mid-year exam and final exam</w:t>
            </w:r>
          </w:p>
        </w:tc>
      </w:tr>
      <w:tr w:rsidR="00B1088A" w:rsidRPr="00B80B61" w14:paraId="12F4FF3C" w14:textId="77777777" w:rsidTr="00AE4F35">
        <w:tc>
          <w:tcPr>
            <w:tcW w:w="10017" w:type="dxa"/>
            <w:gridSpan w:val="9"/>
            <w:shd w:val="clear" w:color="auto" w:fill="DEEAF6"/>
          </w:tcPr>
          <w:p w14:paraId="4F15D0B8"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1088A" w:rsidRPr="00B80B61" w14:paraId="02BE89EB" w14:textId="77777777" w:rsidTr="005C57DD">
        <w:tc>
          <w:tcPr>
            <w:tcW w:w="4826" w:type="dxa"/>
            <w:gridSpan w:val="6"/>
            <w:shd w:val="clear" w:color="auto" w:fill="auto"/>
          </w:tcPr>
          <w:p w14:paraId="5BF052D9" w14:textId="6FC804FD"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191" w:type="dxa"/>
            <w:gridSpan w:val="3"/>
            <w:shd w:val="clear" w:color="auto" w:fill="auto"/>
          </w:tcPr>
          <w:p w14:paraId="4CDCDB8F" w14:textId="77777777" w:rsidR="005C57DD" w:rsidRPr="005C57DD" w:rsidRDefault="005C57D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5C57DD">
              <w:rPr>
                <w:rFonts w:ascii="Cambria" w:eastAsia="Calibri" w:hAnsi="Cambria" w:cs="Times New Roman"/>
                <w:color w:val="000000"/>
                <w:sz w:val="24"/>
                <w:szCs w:val="24"/>
                <w:lang w:bidi="ar-IQ"/>
              </w:rPr>
              <w:t>•</w:t>
            </w:r>
            <w:r w:rsidRPr="005C57DD">
              <w:rPr>
                <w:rFonts w:ascii="Cambria" w:eastAsia="Calibri" w:hAnsi="Cambria" w:cs="Times New Roman"/>
                <w:color w:val="000000"/>
                <w:sz w:val="24"/>
                <w:szCs w:val="24"/>
                <w:lang w:bidi="ar-IQ"/>
              </w:rPr>
              <w:tab/>
              <w:t>Physiology for Engineers (Applying Engineering Methods to Physiological Systems)</w:t>
            </w:r>
          </w:p>
          <w:p w14:paraId="4FDFD4C4" w14:textId="77777777" w:rsidR="005C57DD" w:rsidRPr="005C57DD" w:rsidRDefault="005C57D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5C57DD">
              <w:rPr>
                <w:rFonts w:ascii="Cambria" w:eastAsia="Calibri" w:hAnsi="Cambria" w:cs="Times New Roman"/>
                <w:color w:val="000000"/>
                <w:sz w:val="24"/>
                <w:szCs w:val="24"/>
                <w:lang w:bidi="ar-IQ"/>
              </w:rPr>
              <w:t xml:space="preserve">Michael Chappell </w:t>
            </w:r>
          </w:p>
          <w:p w14:paraId="58F2388C" w14:textId="77777777" w:rsidR="005C57DD" w:rsidRPr="005C57DD" w:rsidRDefault="005C57D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5C57DD">
              <w:rPr>
                <w:rFonts w:ascii="Cambria" w:eastAsia="Calibri" w:hAnsi="Cambria" w:cs="Times New Roman"/>
                <w:color w:val="000000"/>
                <w:sz w:val="24"/>
                <w:szCs w:val="24"/>
                <w:lang w:bidi="ar-IQ"/>
              </w:rPr>
              <w:t>Department of Engineering Science University of Oxford</w:t>
            </w:r>
          </w:p>
          <w:p w14:paraId="5F70286D" w14:textId="77777777" w:rsidR="005C57DD" w:rsidRPr="005C57DD" w:rsidRDefault="005C57D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5C57DD">
              <w:rPr>
                <w:rFonts w:ascii="Cambria" w:eastAsia="Calibri" w:hAnsi="Cambria" w:cs="Times New Roman"/>
                <w:color w:val="000000"/>
                <w:sz w:val="24"/>
                <w:szCs w:val="24"/>
                <w:lang w:bidi="ar-IQ"/>
              </w:rPr>
              <w:t>•</w:t>
            </w:r>
            <w:r w:rsidRPr="005C57DD">
              <w:rPr>
                <w:rFonts w:ascii="Cambria" w:eastAsia="Calibri" w:hAnsi="Cambria" w:cs="Times New Roman"/>
                <w:color w:val="000000"/>
                <w:sz w:val="24"/>
                <w:szCs w:val="24"/>
                <w:lang w:bidi="ar-IQ"/>
              </w:rPr>
              <w:tab/>
              <w:t>Introduction to modeling in physiology and medicine</w:t>
            </w:r>
          </w:p>
          <w:p w14:paraId="6CCBC811" w14:textId="77777777" w:rsidR="005C57DD" w:rsidRPr="005C57DD" w:rsidRDefault="005C57D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proofErr w:type="spellStart"/>
            <w:r w:rsidRPr="005C57DD">
              <w:rPr>
                <w:rFonts w:ascii="Cambria" w:eastAsia="Calibri" w:hAnsi="Cambria" w:cs="Times New Roman"/>
                <w:color w:val="000000"/>
                <w:sz w:val="24"/>
                <w:szCs w:val="24"/>
                <w:lang w:bidi="ar-IQ"/>
              </w:rPr>
              <w:t>Cobelli</w:t>
            </w:r>
            <w:proofErr w:type="spellEnd"/>
            <w:r w:rsidRPr="005C57DD">
              <w:rPr>
                <w:rFonts w:ascii="Cambria" w:eastAsia="Calibri" w:hAnsi="Cambria" w:cs="Times New Roman"/>
                <w:color w:val="000000"/>
                <w:sz w:val="24"/>
                <w:szCs w:val="24"/>
                <w:lang w:bidi="ar-IQ"/>
              </w:rPr>
              <w:t xml:space="preserve"> C., Carson E.</w:t>
            </w:r>
          </w:p>
          <w:p w14:paraId="2DA7358F" w14:textId="60C738A6" w:rsidR="00B1088A" w:rsidRPr="00D62B5F" w:rsidRDefault="005C57DD" w:rsidP="005C57DD">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5C57DD">
              <w:rPr>
                <w:rFonts w:ascii="Cambria" w:eastAsia="Calibri" w:hAnsi="Cambria" w:cs="Times New Roman"/>
                <w:color w:val="000000"/>
                <w:sz w:val="24"/>
                <w:szCs w:val="24"/>
                <w:lang w:bidi="ar-IQ"/>
              </w:rPr>
              <w:t>First edition</w:t>
            </w:r>
            <w:bookmarkStart w:id="0" w:name="_GoBack"/>
            <w:bookmarkEnd w:id="0"/>
          </w:p>
        </w:tc>
      </w:tr>
      <w:tr w:rsidR="00B1088A" w:rsidRPr="00B80B61" w14:paraId="26BA8198" w14:textId="77777777" w:rsidTr="005C57DD">
        <w:tc>
          <w:tcPr>
            <w:tcW w:w="4826" w:type="dxa"/>
            <w:gridSpan w:val="6"/>
            <w:shd w:val="clear" w:color="auto" w:fill="auto"/>
          </w:tcPr>
          <w:p w14:paraId="62BD9D1D" w14:textId="77777777"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191" w:type="dxa"/>
            <w:gridSpan w:val="3"/>
            <w:shd w:val="clear" w:color="auto" w:fill="auto"/>
          </w:tcPr>
          <w:p w14:paraId="0A667E3D" w14:textId="77777777" w:rsidR="00284DFB" w:rsidRPr="00D62B5F"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 College library to obtain additional sources for the academic curricula</w:t>
            </w:r>
          </w:p>
          <w:p w14:paraId="1F4149D7" w14:textId="1905ACA0" w:rsidR="00B1088A" w:rsidRPr="00D62B5F"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 Check scientific websites to see recent developments in the subject</w:t>
            </w:r>
          </w:p>
        </w:tc>
      </w:tr>
      <w:tr w:rsidR="00B1088A" w:rsidRPr="00B80B61" w14:paraId="733FF489" w14:textId="77777777" w:rsidTr="005C57DD">
        <w:tc>
          <w:tcPr>
            <w:tcW w:w="4826" w:type="dxa"/>
            <w:gridSpan w:val="6"/>
            <w:shd w:val="clear" w:color="auto" w:fill="auto"/>
          </w:tcPr>
          <w:p w14:paraId="5C0A5871" w14:textId="77777777" w:rsidR="00B1088A" w:rsidRPr="00B80B61" w:rsidRDefault="00B1088A" w:rsidP="00B1088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191" w:type="dxa"/>
            <w:gridSpan w:val="3"/>
            <w:shd w:val="clear" w:color="auto" w:fill="auto"/>
          </w:tcPr>
          <w:p w14:paraId="13EFD80C" w14:textId="15A1A6E8" w:rsidR="00B1088A" w:rsidRPr="00D62B5F" w:rsidRDefault="00284DFB" w:rsidP="00B96765">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 xml:space="preserve">All reputable scientific journals that are related to the broad concept of </w:t>
            </w:r>
            <w:r w:rsidR="00B96765">
              <w:rPr>
                <w:rFonts w:ascii="Cambria" w:eastAsia="Calibri" w:hAnsi="Cambria" w:cs="Times New Roman"/>
                <w:color w:val="000000"/>
                <w:sz w:val="24"/>
                <w:szCs w:val="24"/>
                <w:lang w:bidi="ar-IQ"/>
              </w:rPr>
              <w:t>designing hospitals</w:t>
            </w:r>
            <w:r w:rsidRPr="00D62B5F">
              <w:rPr>
                <w:rFonts w:ascii="Cambria" w:eastAsia="Calibri" w:hAnsi="Cambria" w:cs="Times New Roman"/>
                <w:color w:val="000000"/>
                <w:sz w:val="24"/>
                <w:szCs w:val="24"/>
                <w:lang w:bidi="ar-IQ"/>
              </w:rPr>
              <w:t xml:space="preserve"> and their results</w:t>
            </w:r>
          </w:p>
        </w:tc>
      </w:tr>
    </w:tbl>
    <w:p w14:paraId="54F64067" w14:textId="383BFACB"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2C20" w14:textId="77777777" w:rsidR="00232245" w:rsidRDefault="00232245">
      <w:r>
        <w:separator/>
      </w:r>
    </w:p>
  </w:endnote>
  <w:endnote w:type="continuationSeparator" w:id="0">
    <w:p w14:paraId="191CA881" w14:textId="77777777" w:rsidR="00232245" w:rsidRDefault="0023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116C69" w:rsidRDefault="00116C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116C69" w14:paraId="316F8FD4" w14:textId="77777777" w:rsidTr="00807DE1">
      <w:trPr>
        <w:trHeight w:val="151"/>
      </w:trPr>
      <w:tc>
        <w:tcPr>
          <w:tcW w:w="2250" w:type="pct"/>
          <w:tcBorders>
            <w:bottom w:val="single" w:sz="4" w:space="0" w:color="4F81BD"/>
          </w:tcBorders>
        </w:tcPr>
        <w:p w14:paraId="2255485D" w14:textId="77777777" w:rsidR="00116C69" w:rsidRPr="007B671C" w:rsidRDefault="00116C69" w:rsidP="00807DE1">
          <w:pPr>
            <w:pStyle w:val="Header"/>
            <w:rPr>
              <w:rFonts w:ascii="Cambria" w:hAnsi="Cambria"/>
              <w:b/>
              <w:bCs/>
              <w:lang w:val="en-US" w:eastAsia="en-US"/>
            </w:rPr>
          </w:pPr>
        </w:p>
      </w:tc>
      <w:tc>
        <w:tcPr>
          <w:tcW w:w="500" w:type="pct"/>
          <w:vMerge w:val="restart"/>
          <w:noWrap/>
          <w:vAlign w:val="center"/>
        </w:tcPr>
        <w:p w14:paraId="3CC5D082" w14:textId="0F3D2ABB" w:rsidR="00116C69" w:rsidRPr="00807DE1" w:rsidRDefault="00116C69"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5C57DD" w:rsidRPr="005C57DD">
            <w:rPr>
              <w:rFonts w:ascii="Cambria" w:hAnsi="Cambria"/>
              <w:b/>
              <w:noProof/>
            </w:rPr>
            <w:t>3</w:t>
          </w:r>
          <w:r w:rsidRPr="00807DE1">
            <w:rPr>
              <w:rFonts w:ascii="Cambria" w:hAnsi="Cambria"/>
              <w:b/>
              <w:bCs/>
            </w:rPr>
            <w:fldChar w:fldCharType="end"/>
          </w:r>
        </w:p>
      </w:tc>
      <w:tc>
        <w:tcPr>
          <w:tcW w:w="2250" w:type="pct"/>
          <w:tcBorders>
            <w:bottom w:val="single" w:sz="4" w:space="0" w:color="4F81BD"/>
          </w:tcBorders>
        </w:tcPr>
        <w:p w14:paraId="0BDCD1F6" w14:textId="77777777" w:rsidR="00116C69" w:rsidRPr="007B671C" w:rsidRDefault="00116C69" w:rsidP="00807DE1">
          <w:pPr>
            <w:pStyle w:val="Header"/>
            <w:rPr>
              <w:rFonts w:ascii="Cambria" w:hAnsi="Cambria"/>
              <w:b/>
              <w:bCs/>
              <w:lang w:val="en-US" w:eastAsia="en-US"/>
            </w:rPr>
          </w:pPr>
        </w:p>
      </w:tc>
    </w:tr>
    <w:tr w:rsidR="00116C69" w14:paraId="75C5DC99" w14:textId="77777777" w:rsidTr="00807DE1">
      <w:trPr>
        <w:trHeight w:val="150"/>
      </w:trPr>
      <w:tc>
        <w:tcPr>
          <w:tcW w:w="2250" w:type="pct"/>
          <w:tcBorders>
            <w:top w:val="single" w:sz="4" w:space="0" w:color="4F81BD"/>
          </w:tcBorders>
        </w:tcPr>
        <w:p w14:paraId="1FED7A1B" w14:textId="77777777" w:rsidR="00116C69" w:rsidRPr="007B671C" w:rsidRDefault="00116C69" w:rsidP="00807DE1">
          <w:pPr>
            <w:pStyle w:val="Header"/>
            <w:rPr>
              <w:rFonts w:ascii="Cambria" w:hAnsi="Cambria"/>
              <w:b/>
              <w:bCs/>
              <w:lang w:val="en-US" w:eastAsia="en-US"/>
            </w:rPr>
          </w:pPr>
        </w:p>
      </w:tc>
      <w:tc>
        <w:tcPr>
          <w:tcW w:w="500" w:type="pct"/>
          <w:vMerge/>
        </w:tcPr>
        <w:p w14:paraId="74721939" w14:textId="77777777" w:rsidR="00116C69" w:rsidRPr="007B671C" w:rsidRDefault="00116C69"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116C69" w:rsidRPr="007B671C" w:rsidRDefault="00116C69" w:rsidP="00807DE1">
          <w:pPr>
            <w:pStyle w:val="Header"/>
            <w:rPr>
              <w:rFonts w:ascii="Cambria" w:hAnsi="Cambria"/>
              <w:b/>
              <w:bCs/>
              <w:lang w:val="en-US" w:eastAsia="en-US"/>
            </w:rPr>
          </w:pPr>
        </w:p>
      </w:tc>
    </w:tr>
  </w:tbl>
  <w:p w14:paraId="42ACCF85" w14:textId="77777777" w:rsidR="00116C69" w:rsidRDefault="00116C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116C69" w:rsidRDefault="00116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03C52" w14:textId="77777777" w:rsidR="00232245" w:rsidRDefault="00232245">
      <w:r>
        <w:separator/>
      </w:r>
    </w:p>
  </w:footnote>
  <w:footnote w:type="continuationSeparator" w:id="0">
    <w:p w14:paraId="1DEC8A22" w14:textId="77777777" w:rsidR="00232245" w:rsidRDefault="00232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116C69" w:rsidRDefault="00116C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116C69" w:rsidRDefault="00116C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116C69" w:rsidRDefault="00116C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7"/>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3"/>
  </w:num>
  <w:num w:numId="14">
    <w:abstractNumId w:val="48"/>
  </w:num>
  <w:num w:numId="15">
    <w:abstractNumId w:val="3"/>
  </w:num>
  <w:num w:numId="16">
    <w:abstractNumId w:val="29"/>
  </w:num>
  <w:num w:numId="17">
    <w:abstractNumId w:val="20"/>
  </w:num>
  <w:num w:numId="18">
    <w:abstractNumId w:val="46"/>
  </w:num>
  <w:num w:numId="19">
    <w:abstractNumId w:val="23"/>
  </w:num>
  <w:num w:numId="20">
    <w:abstractNumId w:val="5"/>
  </w:num>
  <w:num w:numId="21">
    <w:abstractNumId w:val="45"/>
  </w:num>
  <w:num w:numId="22">
    <w:abstractNumId w:val="26"/>
  </w:num>
  <w:num w:numId="23">
    <w:abstractNumId w:val="14"/>
  </w:num>
  <w:num w:numId="24">
    <w:abstractNumId w:val="41"/>
  </w:num>
  <w:num w:numId="25">
    <w:abstractNumId w:val="2"/>
  </w:num>
  <w:num w:numId="26">
    <w:abstractNumId w:val="40"/>
  </w:num>
  <w:num w:numId="27">
    <w:abstractNumId w:val="18"/>
  </w:num>
  <w:num w:numId="28">
    <w:abstractNumId w:val="38"/>
  </w:num>
  <w:num w:numId="29">
    <w:abstractNumId w:val="27"/>
  </w:num>
  <w:num w:numId="30">
    <w:abstractNumId w:val="10"/>
  </w:num>
  <w:num w:numId="31">
    <w:abstractNumId w:val="21"/>
  </w:num>
  <w:num w:numId="32">
    <w:abstractNumId w:val="44"/>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2"/>
  </w:num>
  <w:num w:numId="41">
    <w:abstractNumId w:val="35"/>
  </w:num>
  <w:num w:numId="42">
    <w:abstractNumId w:val="25"/>
  </w:num>
  <w:num w:numId="43">
    <w:abstractNumId w:val="16"/>
  </w:num>
  <w:num w:numId="44">
    <w:abstractNumId w:val="39"/>
  </w:num>
  <w:num w:numId="45">
    <w:abstractNumId w:val="31"/>
  </w:num>
  <w:num w:numId="46">
    <w:abstractNumId w:val="0"/>
  </w:num>
  <w:num w:numId="47">
    <w:abstractNumId w:val="28"/>
  </w:num>
  <w:num w:numId="48">
    <w:abstractNumId w:val="2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0F57"/>
    <w:rsid w:val="000F2476"/>
    <w:rsid w:val="000F3655"/>
    <w:rsid w:val="000F5F6D"/>
    <w:rsid w:val="0010476D"/>
    <w:rsid w:val="00104BF3"/>
    <w:rsid w:val="0010580A"/>
    <w:rsid w:val="001121E3"/>
    <w:rsid w:val="001141F6"/>
    <w:rsid w:val="00116C69"/>
    <w:rsid w:val="0012027C"/>
    <w:rsid w:val="001304F3"/>
    <w:rsid w:val="001345B0"/>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2245"/>
    <w:rsid w:val="002358AF"/>
    <w:rsid w:val="00236F0D"/>
    <w:rsid w:val="0023793A"/>
    <w:rsid w:val="00242DCC"/>
    <w:rsid w:val="00284DFB"/>
    <w:rsid w:val="002857ED"/>
    <w:rsid w:val="00291C28"/>
    <w:rsid w:val="00297E64"/>
    <w:rsid w:val="002A172E"/>
    <w:rsid w:val="002A1AF6"/>
    <w:rsid w:val="002A5AC8"/>
    <w:rsid w:val="002B28B2"/>
    <w:rsid w:val="002B42A2"/>
    <w:rsid w:val="002C3F0D"/>
    <w:rsid w:val="002C7DDE"/>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3388"/>
    <w:rsid w:val="004361D7"/>
    <w:rsid w:val="004570B9"/>
    <w:rsid w:val="004662C5"/>
    <w:rsid w:val="0048407D"/>
    <w:rsid w:val="00485C21"/>
    <w:rsid w:val="00494454"/>
    <w:rsid w:val="004A4634"/>
    <w:rsid w:val="004A6A6D"/>
    <w:rsid w:val="004A6CAF"/>
    <w:rsid w:val="004A72AA"/>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57DD"/>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5B4"/>
    <w:rsid w:val="0089762E"/>
    <w:rsid w:val="00897803"/>
    <w:rsid w:val="00897ACE"/>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96765"/>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B5F"/>
    <w:rsid w:val="00D62D20"/>
    <w:rsid w:val="00D64F13"/>
    <w:rsid w:val="00D67953"/>
    <w:rsid w:val="00D7304C"/>
    <w:rsid w:val="00D736CA"/>
    <w:rsid w:val="00D7585F"/>
    <w:rsid w:val="00D80DD5"/>
    <w:rsid w:val="00D84C32"/>
    <w:rsid w:val="00D85938"/>
    <w:rsid w:val="00D86684"/>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6DB67-9C8F-4591-AE52-A1DFFB1E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774</Words>
  <Characters>4415</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6</cp:revision>
  <cp:lastPrinted>2024-01-23T07:51:00Z</cp:lastPrinted>
  <dcterms:created xsi:type="dcterms:W3CDTF">2024-03-19T19:51:00Z</dcterms:created>
  <dcterms:modified xsi:type="dcterms:W3CDTF">2024-04-20T12:47:00Z</dcterms:modified>
</cp:coreProperties>
</file>